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F9" w:rsidRPr="00810FA3" w:rsidRDefault="00BD79F9" w:rsidP="00BD79F9">
      <w:pPr>
        <w:jc w:val="center"/>
        <w:rPr>
          <w:b/>
          <w:sz w:val="28"/>
          <w:szCs w:val="28"/>
        </w:rPr>
      </w:pPr>
      <w:r>
        <w:rPr>
          <w:noProof/>
          <w:sz w:val="28"/>
          <w:szCs w:val="28"/>
          <w:lang w:eastAsia="en-GB"/>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-342900</wp:posOffset>
            </wp:positionV>
            <wp:extent cx="892175" cy="914400"/>
            <wp:effectExtent l="0" t="0" r="3175" b="0"/>
            <wp:wrapNone/>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810FA3">
            <w:rPr>
              <w:b/>
              <w:sz w:val="28"/>
              <w:szCs w:val="28"/>
            </w:rPr>
            <w:t>GREASBY</w:t>
          </w:r>
        </w:smartTag>
        <w:r w:rsidRPr="00810FA3">
          <w:rPr>
            <w:b/>
            <w:sz w:val="28"/>
            <w:szCs w:val="28"/>
          </w:rPr>
          <w:t xml:space="preserve"> </w:t>
        </w:r>
        <w:smartTag w:uri="urn:schemas-microsoft-com:office:smarttags" w:element="PlaceType">
          <w:r w:rsidRPr="00810FA3">
            <w:rPr>
              <w:b/>
              <w:sz w:val="28"/>
              <w:szCs w:val="28"/>
            </w:rPr>
            <w:t>INFANT SCHOOL</w:t>
          </w:r>
        </w:smartTag>
      </w:smartTag>
    </w:p>
    <w:p w:rsidR="00BD79F9" w:rsidRDefault="00BD79F9" w:rsidP="00BD79F9">
      <w:pPr>
        <w:jc w:val="center"/>
        <w:rPr>
          <w:sz w:val="24"/>
          <w:szCs w:val="24"/>
        </w:rPr>
      </w:pPr>
      <w:r>
        <w:rPr>
          <w:sz w:val="24"/>
          <w:szCs w:val="24"/>
        </w:rPr>
        <w:t>PE and Sport Funding 2014-2015</w:t>
      </w:r>
      <w:r w:rsidRPr="00810FA3">
        <w:rPr>
          <w:sz w:val="24"/>
          <w:szCs w:val="24"/>
        </w:rPr>
        <w:br/>
        <w:t>Overview of the school</w:t>
      </w:r>
    </w:p>
    <w:p w:rsidR="00DF52BB" w:rsidRPr="00810FA3" w:rsidRDefault="00DF52BB" w:rsidP="00BD79F9">
      <w:pPr>
        <w:jc w:val="center"/>
        <w:rPr>
          <w:i/>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588"/>
        <w:gridCol w:w="3868"/>
      </w:tblGrid>
      <w:tr w:rsidR="00BD79F9" w:rsidRPr="00467E55" w:rsidTr="00765896">
        <w:trPr>
          <w:trHeight w:val="693"/>
        </w:trPr>
        <w:tc>
          <w:tcPr>
            <w:tcW w:w="10456" w:type="dxa"/>
            <w:gridSpan w:val="2"/>
            <w:shd w:val="clear" w:color="auto" w:fill="C6D9F1"/>
            <w:vAlign w:val="center"/>
          </w:tcPr>
          <w:p w:rsidR="00BD79F9" w:rsidRPr="00467E55" w:rsidRDefault="00BD79F9" w:rsidP="00765896">
            <w:pPr>
              <w:spacing w:after="0"/>
              <w:rPr>
                <w:sz w:val="22"/>
                <w:szCs w:val="22"/>
              </w:rPr>
            </w:pPr>
            <w:r w:rsidRPr="00467E55">
              <w:rPr>
                <w:b/>
                <w:sz w:val="22"/>
                <w:szCs w:val="22"/>
              </w:rPr>
              <w:t xml:space="preserve">Number of pupils and </w:t>
            </w:r>
            <w:r>
              <w:rPr>
                <w:b/>
                <w:sz w:val="22"/>
                <w:szCs w:val="22"/>
              </w:rPr>
              <w:t>PE and sports grant</w:t>
            </w:r>
            <w:r w:rsidRPr="00467E55">
              <w:rPr>
                <w:b/>
                <w:sz w:val="22"/>
                <w:szCs w:val="22"/>
              </w:rPr>
              <w:t xml:space="preserve"> received</w:t>
            </w:r>
          </w:p>
        </w:tc>
      </w:tr>
      <w:tr w:rsidR="00BD79F9" w:rsidRPr="00467E55" w:rsidTr="00765896">
        <w:trPr>
          <w:trHeight w:val="284"/>
        </w:trPr>
        <w:tc>
          <w:tcPr>
            <w:tcW w:w="6588" w:type="dxa"/>
            <w:vAlign w:val="center"/>
          </w:tcPr>
          <w:p w:rsidR="00BD79F9" w:rsidRPr="008E7920" w:rsidRDefault="00BD79F9" w:rsidP="00765896">
            <w:pPr>
              <w:spacing w:after="0"/>
            </w:pPr>
            <w:r w:rsidRPr="008E7920">
              <w:t>Total number of pupils on roll</w:t>
            </w:r>
          </w:p>
        </w:tc>
        <w:tc>
          <w:tcPr>
            <w:tcW w:w="3868" w:type="dxa"/>
            <w:vAlign w:val="center"/>
          </w:tcPr>
          <w:p w:rsidR="00BD79F9" w:rsidRPr="008E7920" w:rsidRDefault="00BD79F9" w:rsidP="00765896">
            <w:pPr>
              <w:spacing w:after="0"/>
            </w:pPr>
            <w:r w:rsidRPr="008E7920">
              <w:t>179</w:t>
            </w:r>
          </w:p>
          <w:p w:rsidR="00BD79F9" w:rsidRPr="008E7920" w:rsidRDefault="00BD79F9" w:rsidP="00765896">
            <w:pPr>
              <w:spacing w:after="0"/>
            </w:pPr>
          </w:p>
        </w:tc>
      </w:tr>
      <w:tr w:rsidR="00BD79F9" w:rsidRPr="00467E55" w:rsidTr="00765896">
        <w:trPr>
          <w:trHeight w:val="300"/>
        </w:trPr>
        <w:tc>
          <w:tcPr>
            <w:tcW w:w="6588" w:type="dxa"/>
            <w:vAlign w:val="center"/>
          </w:tcPr>
          <w:p w:rsidR="00BD79F9" w:rsidRDefault="00BD79F9" w:rsidP="00765896">
            <w:pPr>
              <w:spacing w:after="0"/>
              <w:rPr>
                <w:b/>
              </w:rPr>
            </w:pPr>
            <w:r>
              <w:rPr>
                <w:b/>
              </w:rPr>
              <w:t>Funding</w:t>
            </w:r>
            <w:r w:rsidRPr="008E7920">
              <w:rPr>
                <w:b/>
              </w:rPr>
              <w:t xml:space="preserve"> set for 201</w:t>
            </w:r>
            <w:r>
              <w:rPr>
                <w:b/>
              </w:rPr>
              <w:t>4</w:t>
            </w:r>
            <w:r w:rsidRPr="008E7920">
              <w:rPr>
                <w:b/>
              </w:rPr>
              <w:t>/201</w:t>
            </w:r>
            <w:r>
              <w:rPr>
                <w:b/>
              </w:rPr>
              <w:t>5</w:t>
            </w:r>
          </w:p>
          <w:p w:rsidR="00BD79F9" w:rsidRDefault="00BD79F9" w:rsidP="00765896">
            <w:pPr>
              <w:spacing w:after="0"/>
              <w:rPr>
                <w:b/>
              </w:rPr>
            </w:pPr>
            <w:r>
              <w:rPr>
                <w:b/>
              </w:rPr>
              <w:t>Carry Forward from 13-14</w:t>
            </w:r>
          </w:p>
          <w:p w:rsidR="00BD79F9" w:rsidRDefault="00BD79F9" w:rsidP="00765896">
            <w:pPr>
              <w:spacing w:after="0"/>
              <w:rPr>
                <w:b/>
              </w:rPr>
            </w:pPr>
            <w:r>
              <w:rPr>
                <w:b/>
              </w:rPr>
              <w:t>Total</w:t>
            </w:r>
          </w:p>
          <w:p w:rsidR="00BD79F9" w:rsidRPr="008E7920" w:rsidRDefault="00BD79F9" w:rsidP="00765896">
            <w:pPr>
              <w:spacing w:after="0"/>
              <w:rPr>
                <w:b/>
              </w:rPr>
            </w:pPr>
          </w:p>
        </w:tc>
        <w:tc>
          <w:tcPr>
            <w:tcW w:w="3868" w:type="dxa"/>
            <w:vAlign w:val="center"/>
          </w:tcPr>
          <w:p w:rsidR="00BD79F9" w:rsidRDefault="00BD79F9" w:rsidP="00765896">
            <w:pPr>
              <w:spacing w:after="0"/>
            </w:pPr>
            <w:r>
              <w:t>£8,100.00</w:t>
            </w:r>
          </w:p>
          <w:p w:rsidR="00BD79F9" w:rsidRDefault="00BD79F9" w:rsidP="00765896">
            <w:pPr>
              <w:spacing w:after="0"/>
            </w:pPr>
            <w:r>
              <w:t>£1,260.36</w:t>
            </w:r>
          </w:p>
          <w:p w:rsidR="00BD79F9" w:rsidRPr="008E7920" w:rsidRDefault="00BD79F9" w:rsidP="00765896">
            <w:pPr>
              <w:spacing w:after="0"/>
            </w:pPr>
            <w:r>
              <w:t>£9,360.36</w:t>
            </w:r>
          </w:p>
          <w:p w:rsidR="00BD79F9" w:rsidRPr="008E7920" w:rsidRDefault="00BD79F9" w:rsidP="00765896">
            <w:pPr>
              <w:spacing w:after="0"/>
            </w:pPr>
          </w:p>
        </w:tc>
      </w:tr>
    </w:tbl>
    <w:p w:rsidR="00401F2F" w:rsidRDefault="00401F2F" w:rsidP="00401F2F">
      <w:pPr>
        <w:spacing w:after="0"/>
      </w:pPr>
    </w:p>
    <w:p w:rsidR="00401F2F" w:rsidRPr="00467E55" w:rsidRDefault="00401F2F" w:rsidP="00401F2F">
      <w:pPr>
        <w:spacing w:after="0"/>
      </w:pPr>
    </w:p>
    <w:tbl>
      <w:tblPr>
        <w:tblW w:w="9747"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319"/>
        <w:gridCol w:w="1624"/>
        <w:gridCol w:w="1418"/>
        <w:gridCol w:w="5386"/>
      </w:tblGrid>
      <w:tr w:rsidR="00401F2F" w:rsidRPr="00467E55" w:rsidTr="00992850">
        <w:trPr>
          <w:trHeight w:val="663"/>
        </w:trPr>
        <w:tc>
          <w:tcPr>
            <w:tcW w:w="9747" w:type="dxa"/>
            <w:gridSpan w:val="4"/>
            <w:shd w:val="clear" w:color="auto" w:fill="C6D9F1"/>
          </w:tcPr>
          <w:p w:rsidR="00401F2F" w:rsidRPr="00467E55" w:rsidRDefault="00401F2F" w:rsidP="00EF13AE">
            <w:pPr>
              <w:tabs>
                <w:tab w:val="left" w:pos="6249"/>
              </w:tabs>
              <w:spacing w:after="40"/>
              <w:rPr>
                <w:b/>
                <w:sz w:val="22"/>
                <w:szCs w:val="22"/>
              </w:rPr>
            </w:pPr>
            <w:r>
              <w:rPr>
                <w:b/>
                <w:sz w:val="22"/>
                <w:szCs w:val="22"/>
              </w:rPr>
              <w:t>P</w:t>
            </w:r>
            <w:r w:rsidRPr="00467E55">
              <w:rPr>
                <w:b/>
                <w:sz w:val="22"/>
                <w:szCs w:val="22"/>
              </w:rPr>
              <w:t>erformance of pupils</w:t>
            </w:r>
          </w:p>
        </w:tc>
      </w:tr>
      <w:tr w:rsidR="00DF52BB" w:rsidRPr="00467E55" w:rsidTr="00DF52BB">
        <w:trPr>
          <w:trHeight w:val="550"/>
        </w:trPr>
        <w:tc>
          <w:tcPr>
            <w:tcW w:w="4361" w:type="dxa"/>
            <w:gridSpan w:val="3"/>
            <w:shd w:val="clear" w:color="auto" w:fill="auto"/>
          </w:tcPr>
          <w:p w:rsidR="00DF52BB" w:rsidRPr="00467E55" w:rsidRDefault="00DF52BB" w:rsidP="00EF13AE">
            <w:pPr>
              <w:tabs>
                <w:tab w:val="left" w:pos="6249"/>
              </w:tabs>
              <w:spacing w:after="0"/>
              <w:jc w:val="center"/>
            </w:pPr>
          </w:p>
        </w:tc>
        <w:tc>
          <w:tcPr>
            <w:tcW w:w="5386" w:type="dxa"/>
            <w:shd w:val="clear" w:color="auto" w:fill="auto"/>
            <w:vAlign w:val="center"/>
          </w:tcPr>
          <w:p w:rsidR="00DF52BB" w:rsidRDefault="00DF52BB" w:rsidP="00EC29AD">
            <w:pPr>
              <w:tabs>
                <w:tab w:val="left" w:pos="6249"/>
              </w:tabs>
              <w:spacing w:after="0"/>
              <w:jc w:val="center"/>
              <w:rPr>
                <w:b/>
                <w:sz w:val="18"/>
                <w:szCs w:val="18"/>
              </w:rPr>
            </w:pPr>
            <w:r>
              <w:rPr>
                <w:b/>
                <w:sz w:val="18"/>
                <w:szCs w:val="18"/>
              </w:rPr>
              <w:br/>
              <w:t>2014-2015</w:t>
            </w:r>
          </w:p>
          <w:p w:rsidR="00DF52BB" w:rsidRDefault="00DF52BB" w:rsidP="00EF13AE">
            <w:pPr>
              <w:spacing w:after="0" w:line="240" w:lineRule="auto"/>
              <w:jc w:val="center"/>
              <w:rPr>
                <w:b/>
                <w:sz w:val="18"/>
                <w:szCs w:val="18"/>
              </w:rPr>
            </w:pPr>
            <w:r>
              <w:rPr>
                <w:b/>
                <w:sz w:val="18"/>
                <w:szCs w:val="18"/>
              </w:rPr>
              <w:t>End of year</w:t>
            </w:r>
          </w:p>
          <w:p w:rsidR="00DF52BB" w:rsidRPr="00810FA3" w:rsidRDefault="00DF52BB" w:rsidP="00EF13AE">
            <w:pPr>
              <w:tabs>
                <w:tab w:val="left" w:pos="6249"/>
              </w:tabs>
              <w:spacing w:after="0"/>
              <w:jc w:val="center"/>
              <w:rPr>
                <w:b/>
                <w:sz w:val="18"/>
                <w:szCs w:val="18"/>
              </w:rPr>
            </w:pPr>
          </w:p>
        </w:tc>
      </w:tr>
      <w:tr w:rsidR="00DF52BB" w:rsidRPr="00467E55" w:rsidTr="00DF52BB">
        <w:trPr>
          <w:trHeight w:val="448"/>
        </w:trPr>
        <w:tc>
          <w:tcPr>
            <w:tcW w:w="1319" w:type="dxa"/>
            <w:vMerge w:val="restart"/>
            <w:vAlign w:val="center"/>
          </w:tcPr>
          <w:p w:rsidR="00DF52BB" w:rsidRPr="00467E55" w:rsidRDefault="00DF52BB" w:rsidP="00EF13AE">
            <w:pPr>
              <w:tabs>
                <w:tab w:val="left" w:pos="6249"/>
              </w:tabs>
              <w:spacing w:after="0"/>
              <w:jc w:val="center"/>
            </w:pPr>
            <w:r>
              <w:t>Foundation Stage</w:t>
            </w:r>
          </w:p>
        </w:tc>
        <w:tc>
          <w:tcPr>
            <w:tcW w:w="1624" w:type="dxa"/>
            <w:vMerge w:val="restart"/>
            <w:shd w:val="clear" w:color="auto" w:fill="auto"/>
            <w:vAlign w:val="center"/>
          </w:tcPr>
          <w:p w:rsidR="00DF52BB" w:rsidRPr="00B330B6" w:rsidRDefault="00DF52BB" w:rsidP="00EF13AE">
            <w:pPr>
              <w:tabs>
                <w:tab w:val="left" w:pos="6249"/>
              </w:tabs>
              <w:spacing w:after="0"/>
              <w:rPr>
                <w:sz w:val="16"/>
                <w:szCs w:val="16"/>
              </w:rPr>
            </w:pPr>
            <w:r>
              <w:rPr>
                <w:sz w:val="16"/>
                <w:szCs w:val="16"/>
              </w:rPr>
              <w:t>Not Meeting A.R.E</w:t>
            </w:r>
          </w:p>
        </w:tc>
        <w:tc>
          <w:tcPr>
            <w:tcW w:w="1418" w:type="dxa"/>
            <w:shd w:val="clear" w:color="auto" w:fill="auto"/>
            <w:vAlign w:val="center"/>
          </w:tcPr>
          <w:p w:rsidR="00DF52BB" w:rsidRPr="00B330B6" w:rsidRDefault="00DF52BB" w:rsidP="00EF13AE">
            <w:pPr>
              <w:tabs>
                <w:tab w:val="left" w:pos="6249"/>
              </w:tabs>
              <w:spacing w:after="0"/>
              <w:rPr>
                <w:sz w:val="16"/>
                <w:szCs w:val="16"/>
              </w:rPr>
            </w:pPr>
            <w:r>
              <w:rPr>
                <w:sz w:val="16"/>
                <w:szCs w:val="16"/>
              </w:rPr>
              <w:t>F2SC</w:t>
            </w:r>
          </w:p>
        </w:tc>
        <w:tc>
          <w:tcPr>
            <w:tcW w:w="5386" w:type="dxa"/>
            <w:vAlign w:val="center"/>
          </w:tcPr>
          <w:p w:rsidR="00DF52BB" w:rsidRDefault="00DF52BB" w:rsidP="00EF13AE">
            <w:pPr>
              <w:tabs>
                <w:tab w:val="left" w:pos="6249"/>
              </w:tabs>
              <w:jc w:val="center"/>
              <w:rPr>
                <w:sz w:val="18"/>
                <w:szCs w:val="18"/>
              </w:rPr>
            </w:pPr>
            <w:r>
              <w:rPr>
                <w:sz w:val="18"/>
                <w:szCs w:val="18"/>
              </w:rPr>
              <w:t>3.4%</w:t>
            </w:r>
          </w:p>
        </w:tc>
      </w:tr>
      <w:tr w:rsidR="00DF52BB" w:rsidRPr="00467E55" w:rsidTr="00DF52BB">
        <w:trPr>
          <w:trHeight w:val="448"/>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rPr>
                <w:sz w:val="16"/>
                <w:szCs w:val="16"/>
              </w:rPr>
            </w:pPr>
          </w:p>
        </w:tc>
        <w:tc>
          <w:tcPr>
            <w:tcW w:w="1418" w:type="dxa"/>
            <w:tcBorders>
              <w:bottom w:val="single" w:sz="4" w:space="0" w:color="auto"/>
            </w:tcBorders>
            <w:shd w:val="clear" w:color="auto" w:fill="auto"/>
            <w:vAlign w:val="center"/>
          </w:tcPr>
          <w:p w:rsidR="00DF52BB" w:rsidRDefault="00DE2AD3" w:rsidP="00EF13AE">
            <w:pPr>
              <w:tabs>
                <w:tab w:val="left" w:pos="6249"/>
              </w:tabs>
              <w:spacing w:after="0"/>
              <w:rPr>
                <w:sz w:val="16"/>
                <w:szCs w:val="16"/>
              </w:rPr>
            </w:pPr>
            <w:r>
              <w:rPr>
                <w:sz w:val="16"/>
                <w:szCs w:val="16"/>
              </w:rPr>
              <w:t>F2</w:t>
            </w:r>
            <w:r w:rsidR="00DF52BB">
              <w:rPr>
                <w:sz w:val="16"/>
                <w:szCs w:val="16"/>
              </w:rPr>
              <w:t>EH</w:t>
            </w:r>
          </w:p>
        </w:tc>
        <w:tc>
          <w:tcPr>
            <w:tcW w:w="5386" w:type="dxa"/>
            <w:tcBorders>
              <w:bottom w:val="single" w:sz="4" w:space="0" w:color="auto"/>
            </w:tcBorders>
            <w:vAlign w:val="center"/>
          </w:tcPr>
          <w:p w:rsidR="00DF52BB" w:rsidRDefault="00DF52BB" w:rsidP="00EF13AE">
            <w:pPr>
              <w:tabs>
                <w:tab w:val="left" w:pos="6249"/>
              </w:tabs>
              <w:jc w:val="center"/>
              <w:rPr>
                <w:sz w:val="18"/>
                <w:szCs w:val="18"/>
              </w:rPr>
            </w:pPr>
            <w:r>
              <w:rPr>
                <w:sz w:val="18"/>
                <w:szCs w:val="18"/>
              </w:rPr>
              <w:t>0%</w:t>
            </w:r>
          </w:p>
        </w:tc>
      </w:tr>
      <w:tr w:rsidR="00DF52BB" w:rsidRPr="00467E55" w:rsidTr="00DF52BB">
        <w:trPr>
          <w:trHeight w:val="448"/>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rPr>
                <w:sz w:val="16"/>
                <w:szCs w:val="16"/>
              </w:rPr>
            </w:pPr>
          </w:p>
        </w:tc>
        <w:tc>
          <w:tcPr>
            <w:tcW w:w="1418" w:type="dxa"/>
            <w:shd w:val="clear" w:color="auto" w:fill="CCC0D9"/>
            <w:vAlign w:val="center"/>
          </w:tcPr>
          <w:p w:rsidR="00DF52BB" w:rsidRDefault="00DF52BB" w:rsidP="00EF13AE">
            <w:pPr>
              <w:tabs>
                <w:tab w:val="left" w:pos="6249"/>
              </w:tabs>
              <w:spacing w:after="0"/>
              <w:rPr>
                <w:sz w:val="16"/>
                <w:szCs w:val="16"/>
              </w:rPr>
            </w:pPr>
            <w:r>
              <w:rPr>
                <w:sz w:val="16"/>
                <w:szCs w:val="16"/>
              </w:rPr>
              <w:t>All F2</w:t>
            </w:r>
          </w:p>
        </w:tc>
        <w:tc>
          <w:tcPr>
            <w:tcW w:w="5386" w:type="dxa"/>
            <w:shd w:val="clear" w:color="auto" w:fill="CCC0D9"/>
            <w:vAlign w:val="center"/>
          </w:tcPr>
          <w:p w:rsidR="00DF52BB" w:rsidRDefault="00DF52BB" w:rsidP="00EF13AE">
            <w:pPr>
              <w:tabs>
                <w:tab w:val="left" w:pos="6249"/>
              </w:tabs>
              <w:jc w:val="center"/>
              <w:rPr>
                <w:sz w:val="18"/>
                <w:szCs w:val="18"/>
              </w:rPr>
            </w:pPr>
            <w:r>
              <w:rPr>
                <w:sz w:val="18"/>
                <w:szCs w:val="18"/>
              </w:rPr>
              <w:t>1.7%</w:t>
            </w:r>
          </w:p>
        </w:tc>
      </w:tr>
      <w:tr w:rsidR="00DF52BB" w:rsidRPr="00467E55" w:rsidTr="00DF52BB">
        <w:trPr>
          <w:trHeight w:val="375"/>
        </w:trPr>
        <w:tc>
          <w:tcPr>
            <w:tcW w:w="1319" w:type="dxa"/>
            <w:vMerge/>
            <w:vAlign w:val="center"/>
          </w:tcPr>
          <w:p w:rsidR="00DF52BB" w:rsidRDefault="00DF52BB" w:rsidP="00EF13AE">
            <w:pPr>
              <w:tabs>
                <w:tab w:val="left" w:pos="6249"/>
              </w:tabs>
              <w:spacing w:after="0"/>
            </w:pPr>
          </w:p>
        </w:tc>
        <w:tc>
          <w:tcPr>
            <w:tcW w:w="1624" w:type="dxa"/>
            <w:vMerge w:val="restart"/>
            <w:shd w:val="clear" w:color="auto" w:fill="auto"/>
            <w:vAlign w:val="center"/>
          </w:tcPr>
          <w:p w:rsidR="00DF52BB" w:rsidRPr="00B330B6" w:rsidRDefault="00DF52BB" w:rsidP="00EF13AE">
            <w:pPr>
              <w:tabs>
                <w:tab w:val="left" w:pos="6249"/>
              </w:tabs>
              <w:spacing w:after="0"/>
              <w:rPr>
                <w:sz w:val="16"/>
                <w:szCs w:val="16"/>
              </w:rPr>
            </w:pPr>
            <w:r>
              <w:rPr>
                <w:sz w:val="16"/>
                <w:szCs w:val="16"/>
              </w:rPr>
              <w:t>Meeting A.R.E</w:t>
            </w:r>
          </w:p>
        </w:tc>
        <w:tc>
          <w:tcPr>
            <w:tcW w:w="1418" w:type="dxa"/>
            <w:shd w:val="clear" w:color="auto" w:fill="auto"/>
            <w:vAlign w:val="center"/>
          </w:tcPr>
          <w:p w:rsidR="00DF52BB" w:rsidRPr="00B330B6" w:rsidRDefault="00DF52BB" w:rsidP="00EF13AE">
            <w:pPr>
              <w:tabs>
                <w:tab w:val="left" w:pos="6249"/>
              </w:tabs>
              <w:spacing w:after="0"/>
              <w:rPr>
                <w:sz w:val="16"/>
                <w:szCs w:val="16"/>
              </w:rPr>
            </w:pPr>
            <w:r>
              <w:rPr>
                <w:sz w:val="16"/>
                <w:szCs w:val="16"/>
              </w:rPr>
              <w:t>F2SC</w:t>
            </w:r>
          </w:p>
        </w:tc>
        <w:tc>
          <w:tcPr>
            <w:tcW w:w="5386" w:type="dxa"/>
            <w:vAlign w:val="center"/>
          </w:tcPr>
          <w:p w:rsidR="00DF52BB" w:rsidRDefault="00DF52BB" w:rsidP="00EF13AE">
            <w:pPr>
              <w:tabs>
                <w:tab w:val="left" w:pos="6249"/>
              </w:tabs>
              <w:jc w:val="center"/>
              <w:rPr>
                <w:sz w:val="18"/>
                <w:szCs w:val="18"/>
              </w:rPr>
            </w:pPr>
            <w:r>
              <w:rPr>
                <w:sz w:val="18"/>
                <w:szCs w:val="18"/>
              </w:rPr>
              <w:t>55.1%</w:t>
            </w:r>
          </w:p>
        </w:tc>
      </w:tr>
      <w:tr w:rsidR="00DF52BB" w:rsidRPr="00467E55" w:rsidTr="00DF52BB">
        <w:trPr>
          <w:trHeight w:val="411"/>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pPr>
          </w:p>
        </w:tc>
        <w:tc>
          <w:tcPr>
            <w:tcW w:w="1418" w:type="dxa"/>
            <w:tcBorders>
              <w:bottom w:val="single" w:sz="4" w:space="0" w:color="auto"/>
            </w:tcBorders>
            <w:shd w:val="clear" w:color="auto" w:fill="auto"/>
            <w:vAlign w:val="center"/>
          </w:tcPr>
          <w:p w:rsidR="00DF52BB" w:rsidRDefault="00DE2AD3" w:rsidP="00EF13AE">
            <w:pPr>
              <w:tabs>
                <w:tab w:val="left" w:pos="6249"/>
              </w:tabs>
              <w:spacing w:after="0"/>
              <w:rPr>
                <w:sz w:val="16"/>
                <w:szCs w:val="16"/>
              </w:rPr>
            </w:pPr>
            <w:r>
              <w:rPr>
                <w:sz w:val="16"/>
                <w:szCs w:val="16"/>
              </w:rPr>
              <w:t>F2</w:t>
            </w:r>
            <w:r w:rsidR="00DF52BB">
              <w:rPr>
                <w:sz w:val="16"/>
                <w:szCs w:val="16"/>
              </w:rPr>
              <w:t>EH</w:t>
            </w:r>
          </w:p>
        </w:tc>
        <w:tc>
          <w:tcPr>
            <w:tcW w:w="5386" w:type="dxa"/>
            <w:tcBorders>
              <w:bottom w:val="single" w:sz="4" w:space="0" w:color="auto"/>
            </w:tcBorders>
            <w:vAlign w:val="center"/>
          </w:tcPr>
          <w:p w:rsidR="00DF52BB" w:rsidRDefault="00DF52BB" w:rsidP="00EF13AE">
            <w:pPr>
              <w:tabs>
                <w:tab w:val="left" w:pos="6249"/>
              </w:tabs>
              <w:jc w:val="center"/>
              <w:rPr>
                <w:sz w:val="18"/>
                <w:szCs w:val="18"/>
              </w:rPr>
            </w:pPr>
            <w:r>
              <w:rPr>
                <w:sz w:val="18"/>
                <w:szCs w:val="18"/>
              </w:rPr>
              <w:t>41.3%</w:t>
            </w:r>
          </w:p>
        </w:tc>
      </w:tr>
      <w:tr w:rsidR="00DF52BB" w:rsidRPr="00467E55" w:rsidTr="00992850">
        <w:trPr>
          <w:trHeight w:val="245"/>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pPr>
          </w:p>
        </w:tc>
        <w:tc>
          <w:tcPr>
            <w:tcW w:w="1418" w:type="dxa"/>
            <w:shd w:val="clear" w:color="auto" w:fill="CCC0D9"/>
            <w:vAlign w:val="center"/>
          </w:tcPr>
          <w:p w:rsidR="00DF52BB" w:rsidRDefault="00DF52BB" w:rsidP="00EF13AE">
            <w:pPr>
              <w:tabs>
                <w:tab w:val="left" w:pos="6249"/>
              </w:tabs>
              <w:spacing w:after="0"/>
              <w:rPr>
                <w:sz w:val="16"/>
                <w:szCs w:val="16"/>
              </w:rPr>
            </w:pPr>
            <w:r>
              <w:rPr>
                <w:sz w:val="16"/>
                <w:szCs w:val="16"/>
              </w:rPr>
              <w:t>All F2</w:t>
            </w:r>
          </w:p>
        </w:tc>
        <w:tc>
          <w:tcPr>
            <w:tcW w:w="5386" w:type="dxa"/>
            <w:shd w:val="clear" w:color="auto" w:fill="CCC0D9"/>
            <w:vAlign w:val="center"/>
          </w:tcPr>
          <w:p w:rsidR="00DF52BB" w:rsidRDefault="00DF52BB" w:rsidP="00EF13AE">
            <w:pPr>
              <w:tabs>
                <w:tab w:val="left" w:pos="6249"/>
              </w:tabs>
              <w:jc w:val="center"/>
              <w:rPr>
                <w:sz w:val="18"/>
                <w:szCs w:val="18"/>
              </w:rPr>
            </w:pPr>
            <w:r>
              <w:rPr>
                <w:sz w:val="18"/>
                <w:szCs w:val="18"/>
              </w:rPr>
              <w:t>48.2%</w:t>
            </w:r>
          </w:p>
        </w:tc>
      </w:tr>
      <w:tr w:rsidR="00DF52BB" w:rsidRPr="00467E55" w:rsidTr="00DF52BB">
        <w:trPr>
          <w:trHeight w:val="401"/>
        </w:trPr>
        <w:tc>
          <w:tcPr>
            <w:tcW w:w="1319" w:type="dxa"/>
            <w:vMerge/>
            <w:vAlign w:val="center"/>
          </w:tcPr>
          <w:p w:rsidR="00DF52BB" w:rsidRDefault="00DF52BB" w:rsidP="00EF13AE">
            <w:pPr>
              <w:tabs>
                <w:tab w:val="left" w:pos="6249"/>
              </w:tabs>
              <w:spacing w:after="0"/>
            </w:pPr>
          </w:p>
        </w:tc>
        <w:tc>
          <w:tcPr>
            <w:tcW w:w="1624" w:type="dxa"/>
            <w:vMerge w:val="restart"/>
            <w:vAlign w:val="center"/>
          </w:tcPr>
          <w:p w:rsidR="00DF52BB" w:rsidRDefault="00DF52BB" w:rsidP="00EF13AE">
            <w:pPr>
              <w:tabs>
                <w:tab w:val="left" w:pos="6249"/>
              </w:tabs>
              <w:spacing w:after="0"/>
              <w:rPr>
                <w:sz w:val="16"/>
                <w:szCs w:val="16"/>
              </w:rPr>
            </w:pPr>
            <w:r>
              <w:rPr>
                <w:sz w:val="16"/>
                <w:szCs w:val="16"/>
              </w:rPr>
              <w:t>Exceeding</w:t>
            </w:r>
          </w:p>
          <w:p w:rsidR="00DF52BB" w:rsidRPr="00B330B6" w:rsidRDefault="00DF52BB" w:rsidP="00EF13AE">
            <w:pPr>
              <w:tabs>
                <w:tab w:val="left" w:pos="6249"/>
              </w:tabs>
              <w:spacing w:after="0"/>
              <w:jc w:val="center"/>
              <w:rPr>
                <w:sz w:val="16"/>
                <w:szCs w:val="16"/>
              </w:rPr>
            </w:pPr>
            <w:r>
              <w:rPr>
                <w:sz w:val="16"/>
                <w:szCs w:val="16"/>
              </w:rPr>
              <w:t>A.R.E</w:t>
            </w:r>
          </w:p>
        </w:tc>
        <w:tc>
          <w:tcPr>
            <w:tcW w:w="1418" w:type="dxa"/>
            <w:vAlign w:val="center"/>
          </w:tcPr>
          <w:p w:rsidR="00DF52BB" w:rsidRPr="00B330B6" w:rsidRDefault="00DF52BB" w:rsidP="00EF13AE">
            <w:pPr>
              <w:tabs>
                <w:tab w:val="left" w:pos="6249"/>
              </w:tabs>
              <w:spacing w:after="0"/>
              <w:rPr>
                <w:sz w:val="16"/>
                <w:szCs w:val="16"/>
              </w:rPr>
            </w:pPr>
            <w:r>
              <w:rPr>
                <w:sz w:val="16"/>
                <w:szCs w:val="16"/>
              </w:rPr>
              <w:t>F2SC</w:t>
            </w:r>
          </w:p>
        </w:tc>
        <w:tc>
          <w:tcPr>
            <w:tcW w:w="5386" w:type="dxa"/>
            <w:shd w:val="clear" w:color="auto" w:fill="auto"/>
            <w:vAlign w:val="center"/>
          </w:tcPr>
          <w:p w:rsidR="00DF52BB" w:rsidRPr="003A4232" w:rsidRDefault="00DF52BB" w:rsidP="00EF13AE">
            <w:pPr>
              <w:tabs>
                <w:tab w:val="left" w:pos="6249"/>
              </w:tabs>
              <w:spacing w:after="0"/>
              <w:jc w:val="center"/>
              <w:rPr>
                <w:sz w:val="18"/>
                <w:szCs w:val="18"/>
              </w:rPr>
            </w:pPr>
            <w:r>
              <w:rPr>
                <w:sz w:val="18"/>
                <w:szCs w:val="18"/>
              </w:rPr>
              <w:t>41.3%</w:t>
            </w:r>
          </w:p>
        </w:tc>
      </w:tr>
      <w:tr w:rsidR="00DF52BB" w:rsidRPr="00467E55" w:rsidTr="00DF52BB">
        <w:trPr>
          <w:trHeight w:val="351"/>
        </w:trPr>
        <w:tc>
          <w:tcPr>
            <w:tcW w:w="1319" w:type="dxa"/>
            <w:vMerge/>
            <w:vAlign w:val="center"/>
          </w:tcPr>
          <w:p w:rsidR="00DF52BB" w:rsidRDefault="00DF52BB" w:rsidP="00EF13AE">
            <w:pPr>
              <w:tabs>
                <w:tab w:val="left" w:pos="6249"/>
              </w:tabs>
              <w:spacing w:after="0"/>
            </w:pPr>
          </w:p>
        </w:tc>
        <w:tc>
          <w:tcPr>
            <w:tcW w:w="1624" w:type="dxa"/>
            <w:vMerge/>
            <w:vAlign w:val="center"/>
          </w:tcPr>
          <w:p w:rsidR="00DF52BB" w:rsidRDefault="00DF52BB" w:rsidP="00EF13AE">
            <w:pPr>
              <w:tabs>
                <w:tab w:val="left" w:pos="6249"/>
              </w:tabs>
              <w:spacing w:after="0"/>
            </w:pPr>
          </w:p>
        </w:tc>
        <w:tc>
          <w:tcPr>
            <w:tcW w:w="1418" w:type="dxa"/>
            <w:tcBorders>
              <w:bottom w:val="single" w:sz="4" w:space="0" w:color="auto"/>
            </w:tcBorders>
            <w:vAlign w:val="center"/>
          </w:tcPr>
          <w:p w:rsidR="00DF52BB" w:rsidRDefault="00DE2AD3" w:rsidP="00EF13AE">
            <w:pPr>
              <w:tabs>
                <w:tab w:val="left" w:pos="6249"/>
              </w:tabs>
              <w:spacing w:after="0"/>
              <w:rPr>
                <w:sz w:val="16"/>
                <w:szCs w:val="16"/>
              </w:rPr>
            </w:pPr>
            <w:r>
              <w:rPr>
                <w:sz w:val="16"/>
                <w:szCs w:val="16"/>
              </w:rPr>
              <w:t>F2</w:t>
            </w:r>
            <w:r w:rsidR="00DF52BB">
              <w:rPr>
                <w:sz w:val="16"/>
                <w:szCs w:val="16"/>
              </w:rPr>
              <w:t>EH</w:t>
            </w:r>
          </w:p>
        </w:tc>
        <w:tc>
          <w:tcPr>
            <w:tcW w:w="5386" w:type="dxa"/>
            <w:tcBorders>
              <w:bottom w:val="single" w:sz="4" w:space="0" w:color="auto"/>
            </w:tcBorders>
            <w:shd w:val="clear" w:color="auto" w:fill="auto"/>
            <w:vAlign w:val="center"/>
          </w:tcPr>
          <w:p w:rsidR="00DF52BB" w:rsidRPr="003A4232" w:rsidRDefault="00DF52BB" w:rsidP="00EF13AE">
            <w:pPr>
              <w:tabs>
                <w:tab w:val="left" w:pos="6249"/>
              </w:tabs>
              <w:spacing w:after="0"/>
              <w:jc w:val="center"/>
              <w:rPr>
                <w:sz w:val="18"/>
                <w:szCs w:val="18"/>
              </w:rPr>
            </w:pPr>
            <w:r>
              <w:rPr>
                <w:sz w:val="18"/>
                <w:szCs w:val="18"/>
              </w:rPr>
              <w:t>58.6%</w:t>
            </w:r>
          </w:p>
        </w:tc>
      </w:tr>
      <w:tr w:rsidR="00DF52BB" w:rsidRPr="00467E55" w:rsidTr="00DF52BB">
        <w:trPr>
          <w:trHeight w:val="298"/>
        </w:trPr>
        <w:tc>
          <w:tcPr>
            <w:tcW w:w="1319" w:type="dxa"/>
            <w:vMerge/>
            <w:vAlign w:val="center"/>
          </w:tcPr>
          <w:p w:rsidR="00DF52BB" w:rsidRDefault="00DF52BB" w:rsidP="00EF13AE">
            <w:pPr>
              <w:tabs>
                <w:tab w:val="left" w:pos="6249"/>
              </w:tabs>
              <w:spacing w:after="0"/>
            </w:pPr>
          </w:p>
        </w:tc>
        <w:tc>
          <w:tcPr>
            <w:tcW w:w="1624" w:type="dxa"/>
            <w:vMerge/>
            <w:vAlign w:val="center"/>
          </w:tcPr>
          <w:p w:rsidR="00DF52BB" w:rsidRDefault="00DF52BB" w:rsidP="00EF13AE">
            <w:pPr>
              <w:tabs>
                <w:tab w:val="left" w:pos="6249"/>
              </w:tabs>
              <w:spacing w:after="0"/>
            </w:pPr>
          </w:p>
        </w:tc>
        <w:tc>
          <w:tcPr>
            <w:tcW w:w="1418" w:type="dxa"/>
            <w:shd w:val="clear" w:color="auto" w:fill="CCC0D9"/>
            <w:vAlign w:val="center"/>
          </w:tcPr>
          <w:p w:rsidR="00DF52BB" w:rsidRDefault="00DF52BB" w:rsidP="00EF13AE">
            <w:pPr>
              <w:tabs>
                <w:tab w:val="left" w:pos="6249"/>
              </w:tabs>
              <w:spacing w:after="0"/>
              <w:rPr>
                <w:sz w:val="16"/>
                <w:szCs w:val="16"/>
              </w:rPr>
            </w:pPr>
            <w:r>
              <w:rPr>
                <w:sz w:val="16"/>
                <w:szCs w:val="16"/>
              </w:rPr>
              <w:t>All F2</w:t>
            </w:r>
          </w:p>
        </w:tc>
        <w:tc>
          <w:tcPr>
            <w:tcW w:w="5386" w:type="dxa"/>
            <w:shd w:val="clear" w:color="auto" w:fill="CCC0D9"/>
            <w:vAlign w:val="center"/>
          </w:tcPr>
          <w:p w:rsidR="00DF52BB" w:rsidRPr="003A4232" w:rsidRDefault="00DF52BB" w:rsidP="00EF13AE">
            <w:pPr>
              <w:tabs>
                <w:tab w:val="left" w:pos="6249"/>
              </w:tabs>
              <w:spacing w:after="0"/>
              <w:jc w:val="center"/>
              <w:rPr>
                <w:sz w:val="18"/>
                <w:szCs w:val="18"/>
              </w:rPr>
            </w:pPr>
            <w:r>
              <w:rPr>
                <w:sz w:val="18"/>
                <w:szCs w:val="18"/>
              </w:rPr>
              <w:t>50%</w:t>
            </w:r>
          </w:p>
        </w:tc>
      </w:tr>
      <w:tr w:rsidR="00DF52BB" w:rsidRPr="003A4232" w:rsidTr="00265D41">
        <w:trPr>
          <w:trHeight w:val="483"/>
        </w:trPr>
        <w:tc>
          <w:tcPr>
            <w:tcW w:w="1319" w:type="dxa"/>
            <w:vMerge w:val="restart"/>
            <w:vAlign w:val="center"/>
          </w:tcPr>
          <w:p w:rsidR="00DF52BB" w:rsidRPr="00467E55" w:rsidRDefault="00DF52BB" w:rsidP="00EF13AE">
            <w:pPr>
              <w:tabs>
                <w:tab w:val="left" w:pos="6249"/>
              </w:tabs>
              <w:spacing w:after="0"/>
              <w:jc w:val="center"/>
            </w:pPr>
            <w:r>
              <w:t>Year 1</w:t>
            </w:r>
          </w:p>
        </w:tc>
        <w:tc>
          <w:tcPr>
            <w:tcW w:w="1624" w:type="dxa"/>
            <w:vMerge w:val="restart"/>
            <w:shd w:val="clear" w:color="auto" w:fill="auto"/>
            <w:vAlign w:val="center"/>
          </w:tcPr>
          <w:p w:rsidR="00DF52BB" w:rsidRPr="00B330B6" w:rsidRDefault="00DF52BB" w:rsidP="00EF13AE">
            <w:pPr>
              <w:tabs>
                <w:tab w:val="left" w:pos="6249"/>
              </w:tabs>
              <w:spacing w:after="0"/>
              <w:rPr>
                <w:sz w:val="16"/>
                <w:szCs w:val="16"/>
              </w:rPr>
            </w:pPr>
            <w:r>
              <w:rPr>
                <w:sz w:val="16"/>
                <w:szCs w:val="16"/>
              </w:rPr>
              <w:t>Not Meeting A.R.E</w:t>
            </w:r>
          </w:p>
        </w:tc>
        <w:tc>
          <w:tcPr>
            <w:tcW w:w="1418" w:type="dxa"/>
            <w:shd w:val="clear" w:color="auto" w:fill="auto"/>
            <w:vAlign w:val="center"/>
          </w:tcPr>
          <w:p w:rsidR="00DF52BB" w:rsidRPr="00B330B6" w:rsidRDefault="00DF52BB" w:rsidP="00EF13AE">
            <w:pPr>
              <w:tabs>
                <w:tab w:val="left" w:pos="6249"/>
              </w:tabs>
              <w:spacing w:after="0"/>
              <w:rPr>
                <w:sz w:val="16"/>
                <w:szCs w:val="16"/>
              </w:rPr>
            </w:pPr>
            <w:r>
              <w:rPr>
                <w:sz w:val="16"/>
                <w:szCs w:val="16"/>
              </w:rPr>
              <w:t>1CH</w:t>
            </w:r>
          </w:p>
        </w:tc>
        <w:tc>
          <w:tcPr>
            <w:tcW w:w="5386" w:type="dxa"/>
          </w:tcPr>
          <w:p w:rsidR="00DF52BB" w:rsidRDefault="00265D41" w:rsidP="00EF13AE">
            <w:pPr>
              <w:tabs>
                <w:tab w:val="left" w:pos="6249"/>
              </w:tabs>
              <w:jc w:val="center"/>
              <w:rPr>
                <w:sz w:val="18"/>
                <w:szCs w:val="18"/>
              </w:rPr>
            </w:pPr>
            <w:r>
              <w:rPr>
                <w:sz w:val="18"/>
                <w:szCs w:val="18"/>
              </w:rPr>
              <w:t>0%</w:t>
            </w:r>
          </w:p>
        </w:tc>
      </w:tr>
      <w:tr w:rsidR="00DF52BB" w:rsidRPr="003A4232" w:rsidTr="00DF52BB">
        <w:trPr>
          <w:trHeight w:val="448"/>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rPr>
                <w:sz w:val="16"/>
                <w:szCs w:val="16"/>
              </w:rPr>
            </w:pPr>
          </w:p>
        </w:tc>
        <w:tc>
          <w:tcPr>
            <w:tcW w:w="1418" w:type="dxa"/>
            <w:tcBorders>
              <w:bottom w:val="single" w:sz="4" w:space="0" w:color="auto"/>
            </w:tcBorders>
            <w:shd w:val="clear" w:color="auto" w:fill="auto"/>
            <w:vAlign w:val="center"/>
          </w:tcPr>
          <w:p w:rsidR="00DF52BB" w:rsidRDefault="00DF52BB" w:rsidP="00EF13AE">
            <w:pPr>
              <w:tabs>
                <w:tab w:val="left" w:pos="6249"/>
              </w:tabs>
              <w:spacing w:after="0"/>
              <w:rPr>
                <w:sz w:val="16"/>
                <w:szCs w:val="16"/>
              </w:rPr>
            </w:pPr>
            <w:r>
              <w:rPr>
                <w:sz w:val="16"/>
                <w:szCs w:val="16"/>
              </w:rPr>
              <w:t>1LH</w:t>
            </w:r>
          </w:p>
        </w:tc>
        <w:tc>
          <w:tcPr>
            <w:tcW w:w="5386" w:type="dxa"/>
            <w:tcBorders>
              <w:bottom w:val="single" w:sz="4" w:space="0" w:color="auto"/>
            </w:tcBorders>
          </w:tcPr>
          <w:p w:rsidR="00DF52BB" w:rsidRDefault="00992850" w:rsidP="00265D41">
            <w:pPr>
              <w:tabs>
                <w:tab w:val="left" w:pos="6249"/>
              </w:tabs>
              <w:jc w:val="center"/>
              <w:rPr>
                <w:sz w:val="18"/>
                <w:szCs w:val="18"/>
              </w:rPr>
            </w:pPr>
            <w:r>
              <w:rPr>
                <w:sz w:val="18"/>
                <w:szCs w:val="18"/>
              </w:rPr>
              <w:t>0%</w:t>
            </w:r>
          </w:p>
        </w:tc>
      </w:tr>
      <w:tr w:rsidR="00DF52BB" w:rsidRPr="003A4232" w:rsidTr="00CE2251">
        <w:trPr>
          <w:trHeight w:val="381"/>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rPr>
                <w:sz w:val="16"/>
                <w:szCs w:val="16"/>
              </w:rPr>
            </w:pPr>
          </w:p>
        </w:tc>
        <w:tc>
          <w:tcPr>
            <w:tcW w:w="1418" w:type="dxa"/>
            <w:shd w:val="clear" w:color="auto" w:fill="CCC0D9"/>
            <w:vAlign w:val="center"/>
          </w:tcPr>
          <w:p w:rsidR="00DF52BB" w:rsidRDefault="00DF52BB" w:rsidP="00EF13AE">
            <w:pPr>
              <w:tabs>
                <w:tab w:val="left" w:pos="6249"/>
              </w:tabs>
              <w:spacing w:after="0"/>
              <w:rPr>
                <w:sz w:val="16"/>
                <w:szCs w:val="16"/>
              </w:rPr>
            </w:pPr>
            <w:r>
              <w:rPr>
                <w:sz w:val="16"/>
                <w:szCs w:val="16"/>
              </w:rPr>
              <w:t xml:space="preserve">All </w:t>
            </w:r>
            <w:proofErr w:type="spellStart"/>
            <w:r>
              <w:rPr>
                <w:sz w:val="16"/>
                <w:szCs w:val="16"/>
              </w:rPr>
              <w:t>Yr</w:t>
            </w:r>
            <w:proofErr w:type="spellEnd"/>
            <w:r>
              <w:rPr>
                <w:sz w:val="16"/>
                <w:szCs w:val="16"/>
              </w:rPr>
              <w:t xml:space="preserve"> 1</w:t>
            </w:r>
          </w:p>
        </w:tc>
        <w:tc>
          <w:tcPr>
            <w:tcW w:w="5386" w:type="dxa"/>
            <w:shd w:val="clear" w:color="auto" w:fill="CCC0D9"/>
          </w:tcPr>
          <w:p w:rsidR="00DF52BB" w:rsidRDefault="00547404" w:rsidP="00EF13AE">
            <w:pPr>
              <w:tabs>
                <w:tab w:val="left" w:pos="6249"/>
              </w:tabs>
              <w:jc w:val="center"/>
              <w:rPr>
                <w:sz w:val="18"/>
                <w:szCs w:val="18"/>
              </w:rPr>
            </w:pPr>
            <w:r>
              <w:rPr>
                <w:sz w:val="18"/>
                <w:szCs w:val="18"/>
              </w:rPr>
              <w:t>0%</w:t>
            </w:r>
          </w:p>
        </w:tc>
      </w:tr>
      <w:tr w:rsidR="00DF52BB" w:rsidRPr="003A4232" w:rsidTr="00DF52BB">
        <w:trPr>
          <w:trHeight w:val="365"/>
        </w:trPr>
        <w:tc>
          <w:tcPr>
            <w:tcW w:w="1319" w:type="dxa"/>
            <w:vMerge/>
            <w:vAlign w:val="center"/>
          </w:tcPr>
          <w:p w:rsidR="00DF52BB" w:rsidRDefault="00DF52BB" w:rsidP="00EF13AE">
            <w:pPr>
              <w:tabs>
                <w:tab w:val="left" w:pos="6249"/>
              </w:tabs>
              <w:spacing w:after="0"/>
            </w:pPr>
          </w:p>
        </w:tc>
        <w:tc>
          <w:tcPr>
            <w:tcW w:w="1624" w:type="dxa"/>
            <w:vMerge w:val="restart"/>
            <w:shd w:val="clear" w:color="auto" w:fill="auto"/>
            <w:vAlign w:val="center"/>
          </w:tcPr>
          <w:p w:rsidR="00DF52BB" w:rsidRPr="00B330B6" w:rsidRDefault="00DF52BB" w:rsidP="00EF13AE">
            <w:pPr>
              <w:tabs>
                <w:tab w:val="left" w:pos="6249"/>
              </w:tabs>
              <w:spacing w:after="0"/>
              <w:rPr>
                <w:sz w:val="16"/>
                <w:szCs w:val="16"/>
              </w:rPr>
            </w:pPr>
            <w:r>
              <w:rPr>
                <w:sz w:val="16"/>
                <w:szCs w:val="16"/>
              </w:rPr>
              <w:t>Meeting A.R.E</w:t>
            </w:r>
          </w:p>
        </w:tc>
        <w:tc>
          <w:tcPr>
            <w:tcW w:w="1418" w:type="dxa"/>
            <w:shd w:val="clear" w:color="auto" w:fill="auto"/>
            <w:vAlign w:val="center"/>
          </w:tcPr>
          <w:p w:rsidR="00DF52BB" w:rsidRPr="00B330B6" w:rsidRDefault="00DF52BB" w:rsidP="00EF13AE">
            <w:pPr>
              <w:tabs>
                <w:tab w:val="left" w:pos="6249"/>
              </w:tabs>
              <w:spacing w:after="0"/>
              <w:rPr>
                <w:sz w:val="16"/>
                <w:szCs w:val="16"/>
              </w:rPr>
            </w:pPr>
            <w:r>
              <w:rPr>
                <w:sz w:val="16"/>
                <w:szCs w:val="16"/>
              </w:rPr>
              <w:t>1CH</w:t>
            </w:r>
          </w:p>
        </w:tc>
        <w:tc>
          <w:tcPr>
            <w:tcW w:w="5386" w:type="dxa"/>
          </w:tcPr>
          <w:p w:rsidR="00DF52BB" w:rsidRDefault="00265D41" w:rsidP="00EF13AE">
            <w:pPr>
              <w:tabs>
                <w:tab w:val="left" w:pos="6249"/>
              </w:tabs>
              <w:jc w:val="center"/>
              <w:rPr>
                <w:sz w:val="18"/>
                <w:szCs w:val="18"/>
              </w:rPr>
            </w:pPr>
            <w:r>
              <w:rPr>
                <w:sz w:val="18"/>
                <w:szCs w:val="18"/>
              </w:rPr>
              <w:t>70.9%</w:t>
            </w:r>
          </w:p>
        </w:tc>
      </w:tr>
      <w:tr w:rsidR="00DF52BB" w:rsidRPr="003A4232" w:rsidTr="00DF52BB">
        <w:trPr>
          <w:trHeight w:val="401"/>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pPr>
          </w:p>
        </w:tc>
        <w:tc>
          <w:tcPr>
            <w:tcW w:w="1418" w:type="dxa"/>
            <w:tcBorders>
              <w:bottom w:val="single" w:sz="4" w:space="0" w:color="auto"/>
            </w:tcBorders>
            <w:shd w:val="clear" w:color="auto" w:fill="auto"/>
            <w:vAlign w:val="center"/>
          </w:tcPr>
          <w:p w:rsidR="00DF52BB" w:rsidRDefault="00DF52BB" w:rsidP="00EF13AE">
            <w:pPr>
              <w:tabs>
                <w:tab w:val="left" w:pos="6249"/>
              </w:tabs>
              <w:spacing w:after="0"/>
              <w:rPr>
                <w:sz w:val="16"/>
                <w:szCs w:val="16"/>
              </w:rPr>
            </w:pPr>
            <w:r>
              <w:rPr>
                <w:sz w:val="16"/>
                <w:szCs w:val="16"/>
              </w:rPr>
              <w:t>1LH</w:t>
            </w:r>
          </w:p>
        </w:tc>
        <w:tc>
          <w:tcPr>
            <w:tcW w:w="5386" w:type="dxa"/>
            <w:tcBorders>
              <w:bottom w:val="single" w:sz="4" w:space="0" w:color="auto"/>
            </w:tcBorders>
          </w:tcPr>
          <w:p w:rsidR="00DF52BB" w:rsidRDefault="00992850" w:rsidP="00EF13AE">
            <w:pPr>
              <w:tabs>
                <w:tab w:val="left" w:pos="6249"/>
              </w:tabs>
              <w:jc w:val="center"/>
              <w:rPr>
                <w:sz w:val="18"/>
                <w:szCs w:val="18"/>
              </w:rPr>
            </w:pPr>
            <w:r>
              <w:rPr>
                <w:sz w:val="18"/>
                <w:szCs w:val="18"/>
              </w:rPr>
              <w:t>73.3%</w:t>
            </w:r>
          </w:p>
        </w:tc>
      </w:tr>
      <w:tr w:rsidR="00DF52BB" w:rsidRPr="003A4232" w:rsidTr="00CE2251">
        <w:trPr>
          <w:trHeight w:val="275"/>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pPr>
          </w:p>
        </w:tc>
        <w:tc>
          <w:tcPr>
            <w:tcW w:w="1418" w:type="dxa"/>
            <w:shd w:val="clear" w:color="auto" w:fill="CCC0D9"/>
            <w:vAlign w:val="center"/>
          </w:tcPr>
          <w:p w:rsidR="00DF52BB" w:rsidRDefault="00DF52BB" w:rsidP="00EF13AE">
            <w:pPr>
              <w:tabs>
                <w:tab w:val="left" w:pos="6249"/>
              </w:tabs>
              <w:spacing w:after="0"/>
              <w:rPr>
                <w:sz w:val="16"/>
                <w:szCs w:val="16"/>
              </w:rPr>
            </w:pPr>
            <w:r>
              <w:rPr>
                <w:sz w:val="16"/>
                <w:szCs w:val="16"/>
              </w:rPr>
              <w:t xml:space="preserve">All </w:t>
            </w:r>
            <w:proofErr w:type="spellStart"/>
            <w:r>
              <w:rPr>
                <w:sz w:val="16"/>
                <w:szCs w:val="16"/>
              </w:rPr>
              <w:t>Yr</w:t>
            </w:r>
            <w:proofErr w:type="spellEnd"/>
            <w:r>
              <w:rPr>
                <w:sz w:val="16"/>
                <w:szCs w:val="16"/>
              </w:rPr>
              <w:t xml:space="preserve"> 1</w:t>
            </w:r>
          </w:p>
        </w:tc>
        <w:tc>
          <w:tcPr>
            <w:tcW w:w="5386" w:type="dxa"/>
            <w:shd w:val="clear" w:color="auto" w:fill="CCC0D9"/>
          </w:tcPr>
          <w:p w:rsidR="00DF52BB" w:rsidRDefault="00881A87" w:rsidP="00EF13AE">
            <w:pPr>
              <w:tabs>
                <w:tab w:val="left" w:pos="6249"/>
              </w:tabs>
              <w:jc w:val="center"/>
              <w:rPr>
                <w:sz w:val="18"/>
                <w:szCs w:val="18"/>
              </w:rPr>
            </w:pPr>
            <w:r>
              <w:rPr>
                <w:sz w:val="18"/>
                <w:szCs w:val="18"/>
              </w:rPr>
              <w:t>72.1%</w:t>
            </w:r>
          </w:p>
        </w:tc>
      </w:tr>
      <w:tr w:rsidR="00DF52BB" w:rsidRPr="003A4232" w:rsidTr="00DF52BB">
        <w:trPr>
          <w:trHeight w:val="298"/>
        </w:trPr>
        <w:tc>
          <w:tcPr>
            <w:tcW w:w="1319" w:type="dxa"/>
            <w:vMerge/>
            <w:vAlign w:val="center"/>
          </w:tcPr>
          <w:p w:rsidR="00DF52BB" w:rsidRDefault="00DF52BB" w:rsidP="00EF13AE">
            <w:pPr>
              <w:tabs>
                <w:tab w:val="left" w:pos="6249"/>
              </w:tabs>
              <w:spacing w:after="0"/>
            </w:pPr>
          </w:p>
        </w:tc>
        <w:tc>
          <w:tcPr>
            <w:tcW w:w="1624" w:type="dxa"/>
            <w:vMerge w:val="restart"/>
            <w:vAlign w:val="center"/>
          </w:tcPr>
          <w:p w:rsidR="00DF52BB" w:rsidRDefault="00DF52BB" w:rsidP="00EF13AE">
            <w:pPr>
              <w:tabs>
                <w:tab w:val="left" w:pos="6249"/>
              </w:tabs>
              <w:spacing w:after="0"/>
              <w:rPr>
                <w:sz w:val="16"/>
                <w:szCs w:val="16"/>
              </w:rPr>
            </w:pPr>
            <w:r>
              <w:rPr>
                <w:sz w:val="16"/>
                <w:szCs w:val="16"/>
              </w:rPr>
              <w:t>Exceeding</w:t>
            </w:r>
          </w:p>
          <w:p w:rsidR="00DF52BB" w:rsidRPr="00B330B6" w:rsidRDefault="00DF52BB" w:rsidP="00EF13AE">
            <w:pPr>
              <w:tabs>
                <w:tab w:val="left" w:pos="6249"/>
              </w:tabs>
              <w:spacing w:after="0"/>
              <w:jc w:val="center"/>
              <w:rPr>
                <w:sz w:val="16"/>
                <w:szCs w:val="16"/>
              </w:rPr>
            </w:pPr>
            <w:r>
              <w:rPr>
                <w:sz w:val="16"/>
                <w:szCs w:val="16"/>
              </w:rPr>
              <w:t>A.R.E</w:t>
            </w:r>
          </w:p>
        </w:tc>
        <w:tc>
          <w:tcPr>
            <w:tcW w:w="1418" w:type="dxa"/>
            <w:vAlign w:val="center"/>
          </w:tcPr>
          <w:p w:rsidR="00DF52BB" w:rsidRPr="00B330B6" w:rsidRDefault="00DF52BB" w:rsidP="00EF13AE">
            <w:pPr>
              <w:tabs>
                <w:tab w:val="left" w:pos="6249"/>
              </w:tabs>
              <w:spacing w:after="0"/>
              <w:rPr>
                <w:sz w:val="16"/>
                <w:szCs w:val="16"/>
              </w:rPr>
            </w:pPr>
            <w:r>
              <w:rPr>
                <w:sz w:val="16"/>
                <w:szCs w:val="16"/>
              </w:rPr>
              <w:t>1CH</w:t>
            </w:r>
          </w:p>
        </w:tc>
        <w:tc>
          <w:tcPr>
            <w:tcW w:w="5386" w:type="dxa"/>
            <w:shd w:val="clear" w:color="auto" w:fill="auto"/>
            <w:vAlign w:val="center"/>
          </w:tcPr>
          <w:p w:rsidR="00DF52BB" w:rsidRDefault="00265D41" w:rsidP="00EF13AE">
            <w:pPr>
              <w:tabs>
                <w:tab w:val="left" w:pos="6249"/>
              </w:tabs>
              <w:spacing w:after="0"/>
              <w:jc w:val="center"/>
              <w:rPr>
                <w:sz w:val="18"/>
                <w:szCs w:val="18"/>
              </w:rPr>
            </w:pPr>
            <w:r>
              <w:rPr>
                <w:sz w:val="18"/>
                <w:szCs w:val="18"/>
              </w:rPr>
              <w:t>29%</w:t>
            </w:r>
          </w:p>
        </w:tc>
      </w:tr>
      <w:tr w:rsidR="00DF52BB" w:rsidRPr="003A4232" w:rsidTr="00DF52BB">
        <w:trPr>
          <w:trHeight w:val="298"/>
        </w:trPr>
        <w:tc>
          <w:tcPr>
            <w:tcW w:w="1319" w:type="dxa"/>
            <w:vMerge/>
            <w:vAlign w:val="center"/>
          </w:tcPr>
          <w:p w:rsidR="00DF52BB" w:rsidRDefault="00DF52BB" w:rsidP="00EF13AE">
            <w:pPr>
              <w:tabs>
                <w:tab w:val="left" w:pos="6249"/>
              </w:tabs>
              <w:spacing w:after="0"/>
            </w:pPr>
          </w:p>
        </w:tc>
        <w:tc>
          <w:tcPr>
            <w:tcW w:w="1624" w:type="dxa"/>
            <w:vMerge/>
            <w:vAlign w:val="center"/>
          </w:tcPr>
          <w:p w:rsidR="00DF52BB" w:rsidRDefault="00DF52BB" w:rsidP="00EF13AE">
            <w:pPr>
              <w:tabs>
                <w:tab w:val="left" w:pos="6249"/>
              </w:tabs>
              <w:spacing w:after="0"/>
            </w:pPr>
          </w:p>
        </w:tc>
        <w:tc>
          <w:tcPr>
            <w:tcW w:w="1418" w:type="dxa"/>
            <w:tcBorders>
              <w:bottom w:val="single" w:sz="4" w:space="0" w:color="auto"/>
            </w:tcBorders>
            <w:vAlign w:val="center"/>
          </w:tcPr>
          <w:p w:rsidR="00DF52BB" w:rsidRDefault="00DF52BB" w:rsidP="00EF13AE">
            <w:pPr>
              <w:tabs>
                <w:tab w:val="left" w:pos="6249"/>
              </w:tabs>
              <w:spacing w:after="0"/>
              <w:rPr>
                <w:sz w:val="16"/>
                <w:szCs w:val="16"/>
              </w:rPr>
            </w:pPr>
            <w:r>
              <w:rPr>
                <w:sz w:val="16"/>
                <w:szCs w:val="16"/>
              </w:rPr>
              <w:t>1LH</w:t>
            </w:r>
          </w:p>
        </w:tc>
        <w:tc>
          <w:tcPr>
            <w:tcW w:w="5386" w:type="dxa"/>
            <w:tcBorders>
              <w:bottom w:val="single" w:sz="4" w:space="0" w:color="auto"/>
            </w:tcBorders>
            <w:shd w:val="clear" w:color="auto" w:fill="auto"/>
            <w:vAlign w:val="center"/>
          </w:tcPr>
          <w:p w:rsidR="00DF52BB" w:rsidRDefault="00992850" w:rsidP="00EF13AE">
            <w:pPr>
              <w:tabs>
                <w:tab w:val="left" w:pos="6249"/>
              </w:tabs>
              <w:spacing w:after="0"/>
              <w:jc w:val="center"/>
              <w:rPr>
                <w:sz w:val="18"/>
                <w:szCs w:val="18"/>
              </w:rPr>
            </w:pPr>
            <w:r>
              <w:rPr>
                <w:sz w:val="18"/>
                <w:szCs w:val="18"/>
              </w:rPr>
              <w:t>26.6%</w:t>
            </w:r>
          </w:p>
        </w:tc>
      </w:tr>
      <w:tr w:rsidR="00DF52BB" w:rsidRPr="003A4232" w:rsidTr="00DF52BB">
        <w:trPr>
          <w:trHeight w:val="298"/>
        </w:trPr>
        <w:tc>
          <w:tcPr>
            <w:tcW w:w="1319" w:type="dxa"/>
            <w:vMerge/>
            <w:vAlign w:val="center"/>
          </w:tcPr>
          <w:p w:rsidR="00DF52BB" w:rsidRDefault="00DF52BB" w:rsidP="00EF13AE">
            <w:pPr>
              <w:tabs>
                <w:tab w:val="left" w:pos="6249"/>
              </w:tabs>
              <w:spacing w:after="0"/>
            </w:pPr>
          </w:p>
        </w:tc>
        <w:tc>
          <w:tcPr>
            <w:tcW w:w="1624" w:type="dxa"/>
            <w:vMerge/>
            <w:vAlign w:val="center"/>
          </w:tcPr>
          <w:p w:rsidR="00DF52BB" w:rsidRDefault="00DF52BB" w:rsidP="00EF13AE">
            <w:pPr>
              <w:tabs>
                <w:tab w:val="left" w:pos="6249"/>
              </w:tabs>
              <w:spacing w:after="0"/>
            </w:pPr>
          </w:p>
        </w:tc>
        <w:tc>
          <w:tcPr>
            <w:tcW w:w="1418" w:type="dxa"/>
            <w:shd w:val="clear" w:color="auto" w:fill="CCC0D9"/>
            <w:vAlign w:val="center"/>
          </w:tcPr>
          <w:p w:rsidR="00DF52BB" w:rsidRDefault="00DF52BB" w:rsidP="00EF13AE">
            <w:pPr>
              <w:tabs>
                <w:tab w:val="left" w:pos="6249"/>
              </w:tabs>
              <w:spacing w:after="0"/>
              <w:rPr>
                <w:sz w:val="16"/>
                <w:szCs w:val="16"/>
              </w:rPr>
            </w:pPr>
            <w:r>
              <w:rPr>
                <w:sz w:val="16"/>
                <w:szCs w:val="16"/>
              </w:rPr>
              <w:t xml:space="preserve">All </w:t>
            </w:r>
            <w:proofErr w:type="spellStart"/>
            <w:r>
              <w:rPr>
                <w:sz w:val="16"/>
                <w:szCs w:val="16"/>
              </w:rPr>
              <w:t>Yr</w:t>
            </w:r>
            <w:proofErr w:type="spellEnd"/>
            <w:r>
              <w:rPr>
                <w:sz w:val="16"/>
                <w:szCs w:val="16"/>
              </w:rPr>
              <w:t xml:space="preserve"> 1</w:t>
            </w:r>
          </w:p>
        </w:tc>
        <w:tc>
          <w:tcPr>
            <w:tcW w:w="5386" w:type="dxa"/>
            <w:shd w:val="clear" w:color="auto" w:fill="CCC0D9"/>
            <w:vAlign w:val="center"/>
          </w:tcPr>
          <w:p w:rsidR="00DF52BB" w:rsidRDefault="00981B3C" w:rsidP="00EF13AE">
            <w:pPr>
              <w:tabs>
                <w:tab w:val="left" w:pos="6249"/>
              </w:tabs>
              <w:spacing w:after="0"/>
              <w:jc w:val="center"/>
              <w:rPr>
                <w:sz w:val="18"/>
                <w:szCs w:val="18"/>
              </w:rPr>
            </w:pPr>
            <w:r>
              <w:rPr>
                <w:sz w:val="18"/>
                <w:szCs w:val="18"/>
              </w:rPr>
              <w:t>27.8%</w:t>
            </w:r>
          </w:p>
        </w:tc>
      </w:tr>
      <w:tr w:rsidR="00DF52BB" w:rsidRPr="003A4232" w:rsidTr="00DF52BB">
        <w:trPr>
          <w:trHeight w:val="448"/>
        </w:trPr>
        <w:tc>
          <w:tcPr>
            <w:tcW w:w="1319" w:type="dxa"/>
            <w:vMerge w:val="restart"/>
            <w:vAlign w:val="center"/>
          </w:tcPr>
          <w:p w:rsidR="00DF52BB" w:rsidRPr="00467E55" w:rsidRDefault="00DF52BB" w:rsidP="00EF13AE">
            <w:pPr>
              <w:tabs>
                <w:tab w:val="left" w:pos="6249"/>
              </w:tabs>
              <w:spacing w:after="0"/>
              <w:jc w:val="center"/>
            </w:pPr>
            <w:r>
              <w:lastRenderedPageBreak/>
              <w:t>Year 2</w:t>
            </w:r>
          </w:p>
        </w:tc>
        <w:tc>
          <w:tcPr>
            <w:tcW w:w="1624" w:type="dxa"/>
            <w:vMerge w:val="restart"/>
            <w:shd w:val="clear" w:color="auto" w:fill="auto"/>
            <w:vAlign w:val="center"/>
          </w:tcPr>
          <w:p w:rsidR="00DF52BB" w:rsidRPr="00B330B6" w:rsidRDefault="00DF52BB" w:rsidP="00EF13AE">
            <w:pPr>
              <w:tabs>
                <w:tab w:val="left" w:pos="6249"/>
              </w:tabs>
              <w:spacing w:after="0"/>
              <w:rPr>
                <w:sz w:val="16"/>
                <w:szCs w:val="16"/>
              </w:rPr>
            </w:pPr>
            <w:r>
              <w:rPr>
                <w:sz w:val="16"/>
                <w:szCs w:val="16"/>
              </w:rPr>
              <w:t>Not Meeting A.R.E</w:t>
            </w:r>
          </w:p>
        </w:tc>
        <w:tc>
          <w:tcPr>
            <w:tcW w:w="1418" w:type="dxa"/>
            <w:shd w:val="clear" w:color="auto" w:fill="auto"/>
            <w:vAlign w:val="center"/>
          </w:tcPr>
          <w:p w:rsidR="00DF52BB" w:rsidRPr="003A4232" w:rsidRDefault="00DF52BB" w:rsidP="00EF13AE">
            <w:pPr>
              <w:tabs>
                <w:tab w:val="left" w:pos="6249"/>
              </w:tabs>
              <w:jc w:val="center"/>
              <w:rPr>
                <w:sz w:val="18"/>
                <w:szCs w:val="18"/>
              </w:rPr>
            </w:pPr>
            <w:r>
              <w:rPr>
                <w:sz w:val="16"/>
                <w:szCs w:val="16"/>
              </w:rPr>
              <w:t>2JB</w:t>
            </w:r>
          </w:p>
        </w:tc>
        <w:tc>
          <w:tcPr>
            <w:tcW w:w="5386" w:type="dxa"/>
            <w:vAlign w:val="center"/>
          </w:tcPr>
          <w:p w:rsidR="00DF52BB" w:rsidRDefault="00644522" w:rsidP="00EF13AE">
            <w:pPr>
              <w:tabs>
                <w:tab w:val="left" w:pos="6249"/>
              </w:tabs>
              <w:jc w:val="center"/>
              <w:rPr>
                <w:sz w:val="18"/>
                <w:szCs w:val="18"/>
              </w:rPr>
            </w:pPr>
            <w:r>
              <w:rPr>
                <w:sz w:val="18"/>
                <w:szCs w:val="18"/>
              </w:rPr>
              <w:t>3.3%</w:t>
            </w:r>
          </w:p>
        </w:tc>
      </w:tr>
      <w:tr w:rsidR="00DF52BB" w:rsidRPr="003A4232" w:rsidTr="00DF52BB">
        <w:trPr>
          <w:trHeight w:val="448"/>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rPr>
                <w:sz w:val="16"/>
                <w:szCs w:val="16"/>
              </w:rPr>
            </w:pPr>
          </w:p>
        </w:tc>
        <w:tc>
          <w:tcPr>
            <w:tcW w:w="1418" w:type="dxa"/>
            <w:tcBorders>
              <w:bottom w:val="single" w:sz="4" w:space="0" w:color="auto"/>
            </w:tcBorders>
            <w:shd w:val="clear" w:color="auto" w:fill="auto"/>
            <w:vAlign w:val="center"/>
          </w:tcPr>
          <w:p w:rsidR="00DF52BB" w:rsidRPr="003A4232" w:rsidRDefault="00DF52BB" w:rsidP="00EF13AE">
            <w:pPr>
              <w:tabs>
                <w:tab w:val="left" w:pos="6249"/>
              </w:tabs>
              <w:jc w:val="center"/>
              <w:rPr>
                <w:sz w:val="18"/>
                <w:szCs w:val="18"/>
              </w:rPr>
            </w:pPr>
            <w:r>
              <w:rPr>
                <w:sz w:val="16"/>
                <w:szCs w:val="16"/>
              </w:rPr>
              <w:t>2LP</w:t>
            </w:r>
          </w:p>
        </w:tc>
        <w:tc>
          <w:tcPr>
            <w:tcW w:w="5386" w:type="dxa"/>
            <w:tcBorders>
              <w:bottom w:val="single" w:sz="4" w:space="0" w:color="auto"/>
            </w:tcBorders>
            <w:vAlign w:val="center"/>
          </w:tcPr>
          <w:p w:rsidR="00DF52BB" w:rsidRDefault="00E61A87" w:rsidP="00EF13AE">
            <w:pPr>
              <w:tabs>
                <w:tab w:val="left" w:pos="6249"/>
              </w:tabs>
              <w:jc w:val="center"/>
              <w:rPr>
                <w:sz w:val="18"/>
                <w:szCs w:val="18"/>
              </w:rPr>
            </w:pPr>
            <w:r>
              <w:rPr>
                <w:sz w:val="18"/>
                <w:szCs w:val="18"/>
              </w:rPr>
              <w:t>3.3%</w:t>
            </w:r>
          </w:p>
        </w:tc>
      </w:tr>
      <w:tr w:rsidR="00DF52BB" w:rsidRPr="003A4232" w:rsidTr="00DF52BB">
        <w:trPr>
          <w:trHeight w:val="448"/>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rPr>
                <w:sz w:val="16"/>
                <w:szCs w:val="16"/>
              </w:rPr>
            </w:pPr>
          </w:p>
        </w:tc>
        <w:tc>
          <w:tcPr>
            <w:tcW w:w="1418" w:type="dxa"/>
            <w:shd w:val="clear" w:color="auto" w:fill="CCC0D9"/>
            <w:vAlign w:val="center"/>
          </w:tcPr>
          <w:p w:rsidR="00DF52BB" w:rsidRPr="003A4232" w:rsidRDefault="00DF52BB" w:rsidP="00EF13AE">
            <w:pPr>
              <w:tabs>
                <w:tab w:val="left" w:pos="6249"/>
              </w:tabs>
              <w:jc w:val="center"/>
              <w:rPr>
                <w:sz w:val="18"/>
                <w:szCs w:val="18"/>
              </w:rPr>
            </w:pPr>
            <w:r>
              <w:rPr>
                <w:sz w:val="16"/>
                <w:szCs w:val="16"/>
              </w:rPr>
              <w:t xml:space="preserve">All </w:t>
            </w:r>
            <w:proofErr w:type="spellStart"/>
            <w:r>
              <w:rPr>
                <w:sz w:val="16"/>
                <w:szCs w:val="16"/>
              </w:rPr>
              <w:t>Yr</w:t>
            </w:r>
            <w:proofErr w:type="spellEnd"/>
            <w:r>
              <w:rPr>
                <w:sz w:val="16"/>
                <w:szCs w:val="16"/>
              </w:rPr>
              <w:t xml:space="preserve"> 2</w:t>
            </w:r>
          </w:p>
        </w:tc>
        <w:tc>
          <w:tcPr>
            <w:tcW w:w="5386" w:type="dxa"/>
            <w:shd w:val="clear" w:color="auto" w:fill="CCC0D9"/>
            <w:vAlign w:val="center"/>
          </w:tcPr>
          <w:p w:rsidR="00DF52BB" w:rsidRDefault="00501D48" w:rsidP="00EF13AE">
            <w:pPr>
              <w:tabs>
                <w:tab w:val="left" w:pos="6249"/>
              </w:tabs>
              <w:jc w:val="center"/>
              <w:rPr>
                <w:sz w:val="18"/>
                <w:szCs w:val="18"/>
              </w:rPr>
            </w:pPr>
            <w:r>
              <w:rPr>
                <w:sz w:val="18"/>
                <w:szCs w:val="18"/>
              </w:rPr>
              <w:t>3.3%</w:t>
            </w:r>
          </w:p>
        </w:tc>
      </w:tr>
      <w:tr w:rsidR="00DF52BB" w:rsidRPr="003A4232" w:rsidTr="00DF52BB">
        <w:trPr>
          <w:trHeight w:val="513"/>
        </w:trPr>
        <w:tc>
          <w:tcPr>
            <w:tcW w:w="1319" w:type="dxa"/>
            <w:vMerge/>
            <w:vAlign w:val="center"/>
          </w:tcPr>
          <w:p w:rsidR="00DF52BB" w:rsidRDefault="00DF52BB" w:rsidP="00EF13AE">
            <w:pPr>
              <w:tabs>
                <w:tab w:val="left" w:pos="6249"/>
              </w:tabs>
              <w:spacing w:after="0"/>
            </w:pPr>
          </w:p>
        </w:tc>
        <w:tc>
          <w:tcPr>
            <w:tcW w:w="1624" w:type="dxa"/>
            <w:vMerge w:val="restart"/>
            <w:shd w:val="clear" w:color="auto" w:fill="auto"/>
            <w:vAlign w:val="center"/>
          </w:tcPr>
          <w:p w:rsidR="00DF52BB" w:rsidRPr="00B330B6" w:rsidRDefault="00DF52BB" w:rsidP="00EF13AE">
            <w:pPr>
              <w:tabs>
                <w:tab w:val="left" w:pos="6249"/>
              </w:tabs>
              <w:spacing w:after="0"/>
              <w:rPr>
                <w:sz w:val="16"/>
                <w:szCs w:val="16"/>
              </w:rPr>
            </w:pPr>
            <w:r>
              <w:rPr>
                <w:sz w:val="16"/>
                <w:szCs w:val="16"/>
              </w:rPr>
              <w:t>Meeting A.R.E</w:t>
            </w:r>
          </w:p>
        </w:tc>
        <w:tc>
          <w:tcPr>
            <w:tcW w:w="1418" w:type="dxa"/>
            <w:shd w:val="clear" w:color="auto" w:fill="auto"/>
            <w:vAlign w:val="center"/>
          </w:tcPr>
          <w:p w:rsidR="00DF52BB" w:rsidRPr="003A4232" w:rsidRDefault="00DF52BB" w:rsidP="00EF13AE">
            <w:pPr>
              <w:tabs>
                <w:tab w:val="left" w:pos="6249"/>
              </w:tabs>
              <w:spacing w:after="0"/>
              <w:jc w:val="center"/>
              <w:rPr>
                <w:sz w:val="18"/>
                <w:szCs w:val="18"/>
              </w:rPr>
            </w:pPr>
            <w:r>
              <w:rPr>
                <w:sz w:val="16"/>
                <w:szCs w:val="16"/>
              </w:rPr>
              <w:t>2JB</w:t>
            </w:r>
          </w:p>
        </w:tc>
        <w:tc>
          <w:tcPr>
            <w:tcW w:w="5386" w:type="dxa"/>
            <w:vAlign w:val="center"/>
          </w:tcPr>
          <w:p w:rsidR="00DF52BB" w:rsidRDefault="00644522" w:rsidP="00EF13AE">
            <w:pPr>
              <w:tabs>
                <w:tab w:val="left" w:pos="6249"/>
              </w:tabs>
              <w:jc w:val="center"/>
              <w:rPr>
                <w:sz w:val="18"/>
                <w:szCs w:val="18"/>
              </w:rPr>
            </w:pPr>
            <w:r>
              <w:rPr>
                <w:sz w:val="18"/>
                <w:szCs w:val="18"/>
              </w:rPr>
              <w:t>66.6%</w:t>
            </w:r>
          </w:p>
        </w:tc>
      </w:tr>
      <w:tr w:rsidR="00DF52BB" w:rsidRPr="003A4232" w:rsidTr="00DF52BB">
        <w:trPr>
          <w:trHeight w:val="508"/>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pPr>
          </w:p>
        </w:tc>
        <w:tc>
          <w:tcPr>
            <w:tcW w:w="1418" w:type="dxa"/>
            <w:tcBorders>
              <w:bottom w:val="single" w:sz="4" w:space="0" w:color="auto"/>
            </w:tcBorders>
            <w:shd w:val="clear" w:color="auto" w:fill="auto"/>
            <w:vAlign w:val="center"/>
          </w:tcPr>
          <w:p w:rsidR="00DF52BB" w:rsidRPr="003A4232" w:rsidRDefault="00DF52BB" w:rsidP="00EF13AE">
            <w:pPr>
              <w:tabs>
                <w:tab w:val="left" w:pos="6249"/>
              </w:tabs>
              <w:jc w:val="center"/>
              <w:rPr>
                <w:sz w:val="18"/>
                <w:szCs w:val="18"/>
              </w:rPr>
            </w:pPr>
            <w:r>
              <w:rPr>
                <w:sz w:val="16"/>
                <w:szCs w:val="16"/>
              </w:rPr>
              <w:t>2LP</w:t>
            </w:r>
          </w:p>
        </w:tc>
        <w:tc>
          <w:tcPr>
            <w:tcW w:w="5386" w:type="dxa"/>
            <w:tcBorders>
              <w:bottom w:val="single" w:sz="4" w:space="0" w:color="auto"/>
            </w:tcBorders>
            <w:vAlign w:val="center"/>
          </w:tcPr>
          <w:p w:rsidR="00DF52BB" w:rsidRDefault="00501D48" w:rsidP="00EF13AE">
            <w:pPr>
              <w:tabs>
                <w:tab w:val="left" w:pos="6249"/>
              </w:tabs>
              <w:jc w:val="center"/>
              <w:rPr>
                <w:sz w:val="18"/>
                <w:szCs w:val="18"/>
              </w:rPr>
            </w:pPr>
            <w:r>
              <w:rPr>
                <w:sz w:val="18"/>
                <w:szCs w:val="18"/>
              </w:rPr>
              <w:t>60%</w:t>
            </w:r>
          </w:p>
        </w:tc>
      </w:tr>
      <w:tr w:rsidR="00DF52BB" w:rsidRPr="003A4232" w:rsidTr="00DF52BB">
        <w:trPr>
          <w:trHeight w:val="491"/>
        </w:trPr>
        <w:tc>
          <w:tcPr>
            <w:tcW w:w="1319" w:type="dxa"/>
            <w:vMerge/>
            <w:vAlign w:val="center"/>
          </w:tcPr>
          <w:p w:rsidR="00DF52BB" w:rsidRDefault="00DF52BB" w:rsidP="00EF13AE">
            <w:pPr>
              <w:tabs>
                <w:tab w:val="left" w:pos="6249"/>
              </w:tabs>
              <w:spacing w:after="0"/>
            </w:pPr>
          </w:p>
        </w:tc>
        <w:tc>
          <w:tcPr>
            <w:tcW w:w="1624" w:type="dxa"/>
            <w:vMerge/>
            <w:shd w:val="clear" w:color="auto" w:fill="auto"/>
            <w:vAlign w:val="center"/>
          </w:tcPr>
          <w:p w:rsidR="00DF52BB" w:rsidRDefault="00DF52BB" w:rsidP="00EF13AE">
            <w:pPr>
              <w:tabs>
                <w:tab w:val="left" w:pos="6249"/>
              </w:tabs>
              <w:spacing w:after="0"/>
            </w:pPr>
          </w:p>
        </w:tc>
        <w:tc>
          <w:tcPr>
            <w:tcW w:w="1418" w:type="dxa"/>
            <w:shd w:val="clear" w:color="auto" w:fill="CCC0D9"/>
            <w:vAlign w:val="center"/>
          </w:tcPr>
          <w:p w:rsidR="00DF52BB" w:rsidRPr="003A4232" w:rsidRDefault="00DF52BB" w:rsidP="00EF13AE">
            <w:pPr>
              <w:tabs>
                <w:tab w:val="left" w:pos="6249"/>
              </w:tabs>
              <w:jc w:val="center"/>
              <w:rPr>
                <w:sz w:val="18"/>
                <w:szCs w:val="18"/>
              </w:rPr>
            </w:pPr>
            <w:r>
              <w:rPr>
                <w:sz w:val="16"/>
                <w:szCs w:val="16"/>
              </w:rPr>
              <w:t xml:space="preserve">All </w:t>
            </w:r>
            <w:proofErr w:type="spellStart"/>
            <w:r>
              <w:rPr>
                <w:sz w:val="16"/>
                <w:szCs w:val="16"/>
              </w:rPr>
              <w:t>Yr</w:t>
            </w:r>
            <w:proofErr w:type="spellEnd"/>
            <w:r>
              <w:rPr>
                <w:sz w:val="16"/>
                <w:szCs w:val="16"/>
              </w:rPr>
              <w:t xml:space="preserve"> 2</w:t>
            </w:r>
          </w:p>
        </w:tc>
        <w:tc>
          <w:tcPr>
            <w:tcW w:w="5386" w:type="dxa"/>
            <w:shd w:val="clear" w:color="auto" w:fill="CCC0D9"/>
            <w:vAlign w:val="center"/>
          </w:tcPr>
          <w:p w:rsidR="00DF52BB" w:rsidRDefault="00501D48" w:rsidP="00EF13AE">
            <w:pPr>
              <w:tabs>
                <w:tab w:val="left" w:pos="6249"/>
              </w:tabs>
              <w:jc w:val="center"/>
              <w:rPr>
                <w:sz w:val="18"/>
                <w:szCs w:val="18"/>
              </w:rPr>
            </w:pPr>
            <w:r>
              <w:rPr>
                <w:sz w:val="18"/>
                <w:szCs w:val="18"/>
              </w:rPr>
              <w:t>63.3%</w:t>
            </w:r>
          </w:p>
        </w:tc>
      </w:tr>
      <w:tr w:rsidR="00DF52BB" w:rsidRPr="003A4232" w:rsidTr="00DF52BB">
        <w:trPr>
          <w:trHeight w:val="298"/>
        </w:trPr>
        <w:tc>
          <w:tcPr>
            <w:tcW w:w="1319" w:type="dxa"/>
            <w:vMerge/>
            <w:vAlign w:val="center"/>
          </w:tcPr>
          <w:p w:rsidR="00DF52BB" w:rsidRDefault="00DF52BB" w:rsidP="00EF13AE">
            <w:pPr>
              <w:tabs>
                <w:tab w:val="left" w:pos="6249"/>
              </w:tabs>
              <w:spacing w:after="0"/>
            </w:pPr>
          </w:p>
        </w:tc>
        <w:tc>
          <w:tcPr>
            <w:tcW w:w="1624" w:type="dxa"/>
            <w:vMerge w:val="restart"/>
            <w:vAlign w:val="center"/>
          </w:tcPr>
          <w:p w:rsidR="00DF52BB" w:rsidRDefault="00DF52BB" w:rsidP="00EF13AE">
            <w:pPr>
              <w:tabs>
                <w:tab w:val="left" w:pos="6249"/>
              </w:tabs>
              <w:spacing w:after="0"/>
              <w:rPr>
                <w:sz w:val="16"/>
                <w:szCs w:val="16"/>
              </w:rPr>
            </w:pPr>
            <w:r>
              <w:rPr>
                <w:sz w:val="16"/>
                <w:szCs w:val="16"/>
              </w:rPr>
              <w:t>Exceeding</w:t>
            </w:r>
          </w:p>
          <w:p w:rsidR="00DF52BB" w:rsidRPr="00B330B6" w:rsidRDefault="00DF52BB" w:rsidP="00EF13AE">
            <w:pPr>
              <w:tabs>
                <w:tab w:val="left" w:pos="6249"/>
              </w:tabs>
              <w:spacing w:after="0"/>
              <w:jc w:val="center"/>
              <w:rPr>
                <w:sz w:val="16"/>
                <w:szCs w:val="16"/>
              </w:rPr>
            </w:pPr>
            <w:r>
              <w:rPr>
                <w:sz w:val="16"/>
                <w:szCs w:val="16"/>
              </w:rPr>
              <w:t>A.R.E</w:t>
            </w:r>
          </w:p>
        </w:tc>
        <w:tc>
          <w:tcPr>
            <w:tcW w:w="1418" w:type="dxa"/>
            <w:vAlign w:val="center"/>
          </w:tcPr>
          <w:p w:rsidR="00DF52BB" w:rsidRPr="003A4232" w:rsidRDefault="00DF52BB" w:rsidP="00EF13AE">
            <w:pPr>
              <w:tabs>
                <w:tab w:val="left" w:pos="6249"/>
              </w:tabs>
              <w:spacing w:after="0"/>
              <w:jc w:val="center"/>
              <w:rPr>
                <w:sz w:val="18"/>
                <w:szCs w:val="18"/>
              </w:rPr>
            </w:pPr>
            <w:r>
              <w:rPr>
                <w:sz w:val="16"/>
                <w:szCs w:val="16"/>
              </w:rPr>
              <w:t>2JB</w:t>
            </w:r>
          </w:p>
        </w:tc>
        <w:tc>
          <w:tcPr>
            <w:tcW w:w="5386" w:type="dxa"/>
            <w:shd w:val="clear" w:color="auto" w:fill="auto"/>
            <w:vAlign w:val="center"/>
          </w:tcPr>
          <w:p w:rsidR="00DF52BB" w:rsidRDefault="00644522" w:rsidP="00EF13AE">
            <w:pPr>
              <w:tabs>
                <w:tab w:val="left" w:pos="6249"/>
              </w:tabs>
              <w:spacing w:after="0"/>
              <w:jc w:val="center"/>
              <w:rPr>
                <w:sz w:val="18"/>
                <w:szCs w:val="18"/>
              </w:rPr>
            </w:pPr>
            <w:r>
              <w:rPr>
                <w:sz w:val="18"/>
                <w:szCs w:val="18"/>
              </w:rPr>
              <w:t>30%</w:t>
            </w:r>
          </w:p>
        </w:tc>
      </w:tr>
      <w:tr w:rsidR="00DF52BB" w:rsidRPr="003A4232" w:rsidTr="00DF52BB">
        <w:trPr>
          <w:trHeight w:val="298"/>
        </w:trPr>
        <w:tc>
          <w:tcPr>
            <w:tcW w:w="1319" w:type="dxa"/>
            <w:vMerge/>
            <w:vAlign w:val="center"/>
          </w:tcPr>
          <w:p w:rsidR="00DF52BB" w:rsidRDefault="00DF52BB" w:rsidP="00EF13AE">
            <w:pPr>
              <w:tabs>
                <w:tab w:val="left" w:pos="6249"/>
              </w:tabs>
              <w:spacing w:after="0"/>
            </w:pPr>
          </w:p>
        </w:tc>
        <w:tc>
          <w:tcPr>
            <w:tcW w:w="1624" w:type="dxa"/>
            <w:vMerge/>
            <w:vAlign w:val="center"/>
          </w:tcPr>
          <w:p w:rsidR="00DF52BB" w:rsidRDefault="00DF52BB" w:rsidP="00EF13AE">
            <w:pPr>
              <w:tabs>
                <w:tab w:val="left" w:pos="6249"/>
              </w:tabs>
              <w:spacing w:after="0"/>
            </w:pPr>
          </w:p>
        </w:tc>
        <w:tc>
          <w:tcPr>
            <w:tcW w:w="1418" w:type="dxa"/>
            <w:tcBorders>
              <w:bottom w:val="single" w:sz="4" w:space="0" w:color="auto"/>
            </w:tcBorders>
            <w:vAlign w:val="center"/>
          </w:tcPr>
          <w:p w:rsidR="00DF52BB" w:rsidRPr="003A4232" w:rsidRDefault="00DF52BB" w:rsidP="00EF13AE">
            <w:pPr>
              <w:tabs>
                <w:tab w:val="left" w:pos="6249"/>
              </w:tabs>
              <w:spacing w:after="0"/>
              <w:jc w:val="center"/>
              <w:rPr>
                <w:sz w:val="18"/>
                <w:szCs w:val="18"/>
              </w:rPr>
            </w:pPr>
            <w:r>
              <w:rPr>
                <w:sz w:val="16"/>
                <w:szCs w:val="16"/>
              </w:rPr>
              <w:t>2LP</w:t>
            </w:r>
          </w:p>
        </w:tc>
        <w:tc>
          <w:tcPr>
            <w:tcW w:w="5386" w:type="dxa"/>
            <w:tcBorders>
              <w:bottom w:val="single" w:sz="4" w:space="0" w:color="auto"/>
            </w:tcBorders>
            <w:shd w:val="clear" w:color="auto" w:fill="auto"/>
            <w:vAlign w:val="center"/>
          </w:tcPr>
          <w:p w:rsidR="00DF52BB" w:rsidRDefault="00DF52BB" w:rsidP="00EF13AE">
            <w:pPr>
              <w:spacing w:after="0" w:line="240" w:lineRule="auto"/>
              <w:rPr>
                <w:sz w:val="18"/>
                <w:szCs w:val="18"/>
              </w:rPr>
            </w:pPr>
          </w:p>
          <w:p w:rsidR="00DF52BB" w:rsidRDefault="00501D48" w:rsidP="00501D48">
            <w:pPr>
              <w:tabs>
                <w:tab w:val="left" w:pos="6249"/>
              </w:tabs>
              <w:spacing w:after="0"/>
              <w:jc w:val="center"/>
              <w:rPr>
                <w:sz w:val="18"/>
                <w:szCs w:val="18"/>
              </w:rPr>
            </w:pPr>
            <w:r>
              <w:rPr>
                <w:sz w:val="18"/>
                <w:szCs w:val="18"/>
              </w:rPr>
              <w:t>36.6%</w:t>
            </w:r>
          </w:p>
        </w:tc>
      </w:tr>
      <w:tr w:rsidR="00DF52BB" w:rsidRPr="003A4232" w:rsidTr="00DF52BB">
        <w:trPr>
          <w:trHeight w:val="298"/>
        </w:trPr>
        <w:tc>
          <w:tcPr>
            <w:tcW w:w="1319" w:type="dxa"/>
            <w:vMerge/>
            <w:vAlign w:val="center"/>
          </w:tcPr>
          <w:p w:rsidR="00DF52BB" w:rsidRDefault="00DF52BB" w:rsidP="00EF13AE">
            <w:pPr>
              <w:tabs>
                <w:tab w:val="left" w:pos="6249"/>
              </w:tabs>
              <w:spacing w:after="0"/>
            </w:pPr>
          </w:p>
        </w:tc>
        <w:tc>
          <w:tcPr>
            <w:tcW w:w="1624" w:type="dxa"/>
            <w:vMerge/>
            <w:vAlign w:val="center"/>
          </w:tcPr>
          <w:p w:rsidR="00DF52BB" w:rsidRDefault="00DF52BB" w:rsidP="00EF13AE">
            <w:pPr>
              <w:tabs>
                <w:tab w:val="left" w:pos="6249"/>
              </w:tabs>
              <w:spacing w:after="0"/>
            </w:pPr>
          </w:p>
        </w:tc>
        <w:tc>
          <w:tcPr>
            <w:tcW w:w="1418" w:type="dxa"/>
            <w:shd w:val="clear" w:color="auto" w:fill="CCC0D9"/>
            <w:vAlign w:val="center"/>
          </w:tcPr>
          <w:p w:rsidR="00DF52BB" w:rsidRPr="003A4232" w:rsidRDefault="00DF52BB" w:rsidP="00EF13AE">
            <w:pPr>
              <w:tabs>
                <w:tab w:val="left" w:pos="6249"/>
              </w:tabs>
              <w:spacing w:after="0"/>
              <w:jc w:val="center"/>
              <w:rPr>
                <w:sz w:val="18"/>
                <w:szCs w:val="18"/>
              </w:rPr>
            </w:pPr>
            <w:r>
              <w:rPr>
                <w:sz w:val="16"/>
                <w:szCs w:val="16"/>
              </w:rPr>
              <w:t xml:space="preserve">All </w:t>
            </w:r>
            <w:proofErr w:type="spellStart"/>
            <w:r>
              <w:rPr>
                <w:sz w:val="16"/>
                <w:szCs w:val="16"/>
              </w:rPr>
              <w:t>Yr</w:t>
            </w:r>
            <w:proofErr w:type="spellEnd"/>
            <w:r>
              <w:rPr>
                <w:sz w:val="16"/>
                <w:szCs w:val="16"/>
              </w:rPr>
              <w:t xml:space="preserve"> 2</w:t>
            </w:r>
          </w:p>
        </w:tc>
        <w:tc>
          <w:tcPr>
            <w:tcW w:w="5386" w:type="dxa"/>
            <w:shd w:val="clear" w:color="auto" w:fill="CCC0D9"/>
            <w:vAlign w:val="center"/>
          </w:tcPr>
          <w:p w:rsidR="00DF52BB" w:rsidRDefault="00501D48" w:rsidP="00501D48">
            <w:pPr>
              <w:spacing w:after="0" w:line="240" w:lineRule="auto"/>
              <w:jc w:val="center"/>
              <w:rPr>
                <w:sz w:val="18"/>
                <w:szCs w:val="18"/>
              </w:rPr>
            </w:pPr>
            <w:r>
              <w:rPr>
                <w:sz w:val="18"/>
                <w:szCs w:val="18"/>
              </w:rPr>
              <w:t>33.3%</w:t>
            </w:r>
          </w:p>
          <w:p w:rsidR="00DF52BB" w:rsidRDefault="00DF52BB" w:rsidP="00EC29AD">
            <w:pPr>
              <w:spacing w:after="0" w:line="240" w:lineRule="auto"/>
              <w:jc w:val="center"/>
              <w:rPr>
                <w:sz w:val="18"/>
                <w:szCs w:val="18"/>
              </w:rPr>
            </w:pPr>
          </w:p>
        </w:tc>
      </w:tr>
    </w:tbl>
    <w:p w:rsidR="00BD79F9" w:rsidRDefault="00BD79F9" w:rsidP="00BD79F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8330"/>
        <w:gridCol w:w="2126"/>
      </w:tblGrid>
      <w:tr w:rsidR="00BD79F9" w:rsidRPr="00467E55" w:rsidTr="00765896">
        <w:trPr>
          <w:trHeight w:val="850"/>
        </w:trPr>
        <w:tc>
          <w:tcPr>
            <w:tcW w:w="10456" w:type="dxa"/>
            <w:gridSpan w:val="2"/>
            <w:shd w:val="clear" w:color="auto" w:fill="C6D9F1"/>
            <w:vAlign w:val="center"/>
          </w:tcPr>
          <w:p w:rsidR="00BD79F9" w:rsidRPr="00467E55" w:rsidRDefault="00BD79F9" w:rsidP="00765896">
            <w:pPr>
              <w:tabs>
                <w:tab w:val="left" w:pos="6249"/>
              </w:tabs>
              <w:spacing w:after="0"/>
              <w:rPr>
                <w:b/>
                <w:sz w:val="22"/>
                <w:szCs w:val="22"/>
              </w:rPr>
            </w:pPr>
            <w:r w:rsidRPr="00467E55">
              <w:rPr>
                <w:b/>
                <w:sz w:val="22"/>
                <w:szCs w:val="22"/>
              </w:rPr>
              <w:t xml:space="preserve">Summary </w:t>
            </w:r>
            <w:r>
              <w:rPr>
                <w:b/>
                <w:sz w:val="22"/>
                <w:szCs w:val="22"/>
              </w:rPr>
              <w:t>of SSG spending 2014</w:t>
            </w:r>
            <w:r w:rsidRPr="00467E55">
              <w:rPr>
                <w:b/>
                <w:sz w:val="22"/>
                <w:szCs w:val="22"/>
              </w:rPr>
              <w:t>/1</w:t>
            </w:r>
            <w:r>
              <w:rPr>
                <w:b/>
                <w:sz w:val="22"/>
                <w:szCs w:val="22"/>
              </w:rPr>
              <w:t>5</w:t>
            </w:r>
          </w:p>
        </w:tc>
      </w:tr>
      <w:tr w:rsidR="00BD79F9" w:rsidRPr="00064215" w:rsidTr="00765896">
        <w:trPr>
          <w:trHeight w:val="3317"/>
        </w:trPr>
        <w:tc>
          <w:tcPr>
            <w:tcW w:w="10456" w:type="dxa"/>
            <w:gridSpan w:val="2"/>
          </w:tcPr>
          <w:p w:rsidR="00BD79F9" w:rsidRDefault="00BD79F9" w:rsidP="00765896">
            <w:pPr>
              <w:tabs>
                <w:tab w:val="left" w:pos="6249"/>
              </w:tabs>
              <w:spacing w:after="120"/>
              <w:rPr>
                <w:b/>
              </w:rPr>
            </w:pPr>
            <w:r w:rsidRPr="006736C9">
              <w:rPr>
                <w:b/>
              </w:rPr>
              <w:t>Objectives in spending</w:t>
            </w:r>
            <w:r>
              <w:rPr>
                <w:b/>
              </w:rPr>
              <w:t>:</w:t>
            </w:r>
          </w:p>
          <w:p w:rsidR="00BD79F9" w:rsidRPr="00D603A9" w:rsidRDefault="00BD79F9" w:rsidP="00BD79F9">
            <w:pPr>
              <w:pStyle w:val="ListParagraph"/>
              <w:numPr>
                <w:ilvl w:val="0"/>
                <w:numId w:val="1"/>
              </w:numPr>
              <w:spacing w:line="240" w:lineRule="auto"/>
              <w:rPr>
                <w:sz w:val="24"/>
                <w:szCs w:val="24"/>
              </w:rPr>
            </w:pPr>
            <w:r w:rsidRPr="00D603A9">
              <w:rPr>
                <w:sz w:val="24"/>
                <w:szCs w:val="24"/>
              </w:rPr>
              <w:t>To improve the provision of PE and sport within the school’s curriculum for Physical Education</w:t>
            </w:r>
          </w:p>
          <w:p w:rsidR="00BD79F9" w:rsidRPr="00D603A9" w:rsidRDefault="00BD79F9" w:rsidP="00BD79F9">
            <w:pPr>
              <w:pStyle w:val="ListParagraph"/>
              <w:numPr>
                <w:ilvl w:val="0"/>
                <w:numId w:val="1"/>
              </w:numPr>
              <w:spacing w:line="240" w:lineRule="auto"/>
              <w:rPr>
                <w:sz w:val="24"/>
                <w:szCs w:val="24"/>
              </w:rPr>
            </w:pPr>
            <w:r w:rsidRPr="00D603A9">
              <w:rPr>
                <w:sz w:val="24"/>
                <w:szCs w:val="24"/>
              </w:rPr>
              <w:t>To improve the quality of teaching and learning in PE and sport</w:t>
            </w:r>
          </w:p>
          <w:p w:rsidR="00BD79F9" w:rsidRPr="00D603A9" w:rsidRDefault="00BD79F9" w:rsidP="00BD79F9">
            <w:pPr>
              <w:pStyle w:val="ListParagraph"/>
              <w:numPr>
                <w:ilvl w:val="0"/>
                <w:numId w:val="1"/>
              </w:numPr>
              <w:spacing w:line="240" w:lineRule="auto"/>
              <w:rPr>
                <w:sz w:val="24"/>
                <w:szCs w:val="24"/>
              </w:rPr>
            </w:pPr>
            <w:r w:rsidRPr="00D603A9">
              <w:rPr>
                <w:sz w:val="24"/>
                <w:szCs w:val="24"/>
              </w:rPr>
              <w:t>To increase pupils participation in PE and sport</w:t>
            </w:r>
          </w:p>
          <w:p w:rsidR="00BD79F9" w:rsidRPr="00D603A9" w:rsidRDefault="00BD79F9" w:rsidP="00BD79F9">
            <w:pPr>
              <w:pStyle w:val="ListParagraph"/>
              <w:numPr>
                <w:ilvl w:val="0"/>
                <w:numId w:val="1"/>
              </w:numPr>
              <w:spacing w:line="240" w:lineRule="auto"/>
              <w:rPr>
                <w:sz w:val="24"/>
                <w:szCs w:val="24"/>
              </w:rPr>
            </w:pPr>
            <w:r w:rsidRPr="00D603A9">
              <w:rPr>
                <w:sz w:val="24"/>
                <w:szCs w:val="24"/>
              </w:rPr>
              <w:t>To raise standards of achievement in PE and sport for all pupils</w:t>
            </w:r>
          </w:p>
          <w:p w:rsidR="00BD79F9" w:rsidRPr="00D603A9" w:rsidRDefault="00BD79F9" w:rsidP="00BD79F9">
            <w:pPr>
              <w:pStyle w:val="ListParagraph"/>
              <w:numPr>
                <w:ilvl w:val="0"/>
                <w:numId w:val="1"/>
              </w:numPr>
              <w:spacing w:line="240" w:lineRule="auto"/>
              <w:rPr>
                <w:sz w:val="24"/>
                <w:szCs w:val="24"/>
              </w:rPr>
            </w:pPr>
            <w:r w:rsidRPr="00D603A9">
              <w:rPr>
                <w:sz w:val="24"/>
                <w:szCs w:val="24"/>
              </w:rPr>
              <w:t>To make use of qualified expertise to support and promote the teaching of PE and sport</w:t>
            </w:r>
          </w:p>
          <w:p w:rsidR="00BD79F9" w:rsidRPr="007C240D" w:rsidRDefault="00BD79F9" w:rsidP="00765896">
            <w:pPr>
              <w:tabs>
                <w:tab w:val="left" w:pos="6249"/>
              </w:tabs>
              <w:spacing w:after="120"/>
              <w:rPr>
                <w:b/>
              </w:rPr>
            </w:pPr>
          </w:p>
        </w:tc>
      </w:tr>
      <w:tr w:rsidR="00BD79F9" w:rsidRPr="00467E55" w:rsidTr="00765896">
        <w:trPr>
          <w:trHeight w:val="589"/>
        </w:trPr>
        <w:tc>
          <w:tcPr>
            <w:tcW w:w="10456" w:type="dxa"/>
            <w:gridSpan w:val="2"/>
          </w:tcPr>
          <w:p w:rsidR="00BD79F9" w:rsidRDefault="00BD79F9" w:rsidP="00765896">
            <w:pPr>
              <w:tabs>
                <w:tab w:val="left" w:pos="6249"/>
              </w:tabs>
              <w:spacing w:after="120"/>
              <w:rPr>
                <w:b/>
              </w:rPr>
            </w:pPr>
            <w:r w:rsidRPr="006736C9">
              <w:rPr>
                <w:b/>
              </w:rPr>
              <w:t>Summary of spending and actions</w:t>
            </w:r>
            <w:r>
              <w:rPr>
                <w:b/>
              </w:rPr>
              <w:t xml:space="preserve"> to be</w:t>
            </w:r>
            <w:r w:rsidRPr="006736C9">
              <w:rPr>
                <w:b/>
              </w:rPr>
              <w:t xml:space="preserve"> taken:</w:t>
            </w:r>
          </w:p>
        </w:tc>
      </w:tr>
      <w:tr w:rsidR="00BD79F9" w:rsidRPr="00467E55" w:rsidTr="00765896">
        <w:trPr>
          <w:trHeight w:val="3118"/>
        </w:trPr>
        <w:tc>
          <w:tcPr>
            <w:tcW w:w="8330" w:type="dxa"/>
          </w:tcPr>
          <w:p w:rsidR="00BD79F9" w:rsidRDefault="00BD79F9" w:rsidP="00765896">
            <w:pPr>
              <w:tabs>
                <w:tab w:val="left" w:pos="6249"/>
              </w:tabs>
              <w:spacing w:after="120"/>
              <w:ind w:left="360"/>
              <w:rPr>
                <w:b/>
              </w:rPr>
            </w:pPr>
            <w:r>
              <w:rPr>
                <w:b/>
              </w:rPr>
              <w:t xml:space="preserve"> </w:t>
            </w:r>
          </w:p>
          <w:p w:rsidR="00BD79F9" w:rsidRDefault="00BD79F9" w:rsidP="00765896">
            <w:pPr>
              <w:tabs>
                <w:tab w:val="left" w:pos="6249"/>
              </w:tabs>
              <w:spacing w:after="120"/>
              <w:ind w:left="360"/>
            </w:pPr>
            <w:r>
              <w:t>Staff CPD development using experienced coaches to lead PE sessions</w:t>
            </w:r>
          </w:p>
          <w:p w:rsidR="00BD79F9" w:rsidRDefault="00BD79F9" w:rsidP="00765896">
            <w:pPr>
              <w:tabs>
                <w:tab w:val="left" w:pos="6249"/>
              </w:tabs>
              <w:spacing w:after="120"/>
              <w:ind w:left="360"/>
            </w:pPr>
            <w:r>
              <w:t>Sports and Healthy Lifestyles Week (Summer Term)</w:t>
            </w:r>
          </w:p>
          <w:p w:rsidR="00BD79F9" w:rsidRDefault="00BD79F9" w:rsidP="00765896">
            <w:pPr>
              <w:tabs>
                <w:tab w:val="left" w:pos="6249"/>
              </w:tabs>
              <w:spacing w:after="120"/>
              <w:ind w:left="360"/>
            </w:pPr>
            <w:r>
              <w:t>F2 equipment to support EYFS physical development</w:t>
            </w:r>
          </w:p>
          <w:p w:rsidR="00BD79F9" w:rsidRDefault="00BD79F9" w:rsidP="00765896">
            <w:pPr>
              <w:tabs>
                <w:tab w:val="left" w:pos="6249"/>
              </w:tabs>
              <w:spacing w:after="120"/>
              <w:ind w:left="360"/>
            </w:pPr>
            <w:r>
              <w:t>Child friendly video cameras to enable pupils to record and evaluate their work</w:t>
            </w:r>
          </w:p>
          <w:p w:rsidR="00BD79F9" w:rsidRDefault="00BD79F9" w:rsidP="00765896">
            <w:pPr>
              <w:tabs>
                <w:tab w:val="left" w:pos="6249"/>
              </w:tabs>
              <w:spacing w:after="120"/>
              <w:ind w:left="360"/>
            </w:pPr>
            <w:r>
              <w:t>New Curriculum package to develop progression across the key stage</w:t>
            </w:r>
          </w:p>
          <w:p w:rsidR="00BD79F9" w:rsidRDefault="00BD79F9" w:rsidP="00765896">
            <w:pPr>
              <w:tabs>
                <w:tab w:val="left" w:pos="6249"/>
              </w:tabs>
              <w:spacing w:after="120"/>
              <w:ind w:left="360"/>
            </w:pPr>
            <w:r>
              <w:t>Year 2 Climbing termly sessions</w:t>
            </w:r>
          </w:p>
          <w:p w:rsidR="00BD79F9" w:rsidRDefault="00BD79F9" w:rsidP="00765896">
            <w:pPr>
              <w:tabs>
                <w:tab w:val="left" w:pos="6249"/>
              </w:tabs>
              <w:spacing w:after="120"/>
              <w:ind w:left="360"/>
            </w:pPr>
            <w:r>
              <w:t>PE consultant sessions to support PE Leader</w:t>
            </w:r>
          </w:p>
          <w:p w:rsidR="00BD79F9" w:rsidRDefault="00BD79F9" w:rsidP="00765896">
            <w:pPr>
              <w:tabs>
                <w:tab w:val="left" w:pos="6249"/>
              </w:tabs>
              <w:spacing w:after="120"/>
              <w:ind w:left="360"/>
            </w:pPr>
            <w:r>
              <w:t>Participation in Infant School Competitions and local school sports festivals (organisation, transport, leader planning sessions, coaches to support)</w:t>
            </w:r>
          </w:p>
          <w:p w:rsidR="00BD79F9" w:rsidRDefault="00BD79F9" w:rsidP="00765896">
            <w:pPr>
              <w:tabs>
                <w:tab w:val="left" w:pos="6249"/>
              </w:tabs>
              <w:spacing w:after="120"/>
              <w:ind w:left="360"/>
            </w:pPr>
          </w:p>
          <w:p w:rsidR="00BD79F9" w:rsidRDefault="00BD79F9" w:rsidP="00765896">
            <w:pPr>
              <w:tabs>
                <w:tab w:val="left" w:pos="6249"/>
              </w:tabs>
              <w:spacing w:after="120"/>
              <w:ind w:left="360"/>
              <w:rPr>
                <w:b/>
              </w:rPr>
            </w:pPr>
            <w:r w:rsidRPr="00923E07">
              <w:rPr>
                <w:b/>
              </w:rPr>
              <w:t>Total</w:t>
            </w:r>
          </w:p>
          <w:p w:rsidR="00BD79F9" w:rsidRPr="00923E07" w:rsidRDefault="00BD79F9" w:rsidP="00765896">
            <w:pPr>
              <w:tabs>
                <w:tab w:val="left" w:pos="6249"/>
              </w:tabs>
              <w:spacing w:after="120"/>
              <w:ind w:left="360"/>
              <w:rPr>
                <w:b/>
              </w:rPr>
            </w:pPr>
          </w:p>
        </w:tc>
        <w:tc>
          <w:tcPr>
            <w:tcW w:w="2126" w:type="dxa"/>
          </w:tcPr>
          <w:p w:rsidR="00BD79F9" w:rsidRDefault="00BD79F9" w:rsidP="00765896">
            <w:pPr>
              <w:tabs>
                <w:tab w:val="left" w:pos="6249"/>
              </w:tabs>
              <w:spacing w:after="120"/>
              <w:ind w:firstLine="720"/>
              <w:rPr>
                <w:b/>
                <w:sz w:val="18"/>
                <w:szCs w:val="18"/>
              </w:rPr>
            </w:pPr>
            <w:r>
              <w:rPr>
                <w:b/>
                <w:sz w:val="18"/>
                <w:szCs w:val="18"/>
              </w:rPr>
              <w:t>Totals</w:t>
            </w:r>
          </w:p>
          <w:p w:rsidR="00BD79F9" w:rsidRPr="00E315E0" w:rsidRDefault="00BD79F9" w:rsidP="00765896">
            <w:pPr>
              <w:tabs>
                <w:tab w:val="left" w:pos="6249"/>
              </w:tabs>
              <w:spacing w:after="120"/>
              <w:jc w:val="center"/>
            </w:pPr>
            <w:r>
              <w:t>£35</w:t>
            </w:r>
            <w:r w:rsidRPr="00E315E0">
              <w:t>00</w:t>
            </w:r>
          </w:p>
          <w:p w:rsidR="00BD79F9" w:rsidRPr="00E315E0" w:rsidRDefault="00BD79F9" w:rsidP="00765896">
            <w:pPr>
              <w:tabs>
                <w:tab w:val="left" w:pos="6249"/>
              </w:tabs>
              <w:spacing w:after="120"/>
              <w:ind w:firstLine="720"/>
            </w:pPr>
            <w:r>
              <w:t>£8</w:t>
            </w:r>
            <w:r w:rsidRPr="00E315E0">
              <w:t>00</w:t>
            </w:r>
          </w:p>
          <w:p w:rsidR="00BD79F9" w:rsidRPr="00E315E0" w:rsidRDefault="00BD79F9" w:rsidP="00765896">
            <w:pPr>
              <w:tabs>
                <w:tab w:val="left" w:pos="6249"/>
              </w:tabs>
              <w:spacing w:after="120"/>
              <w:ind w:firstLine="720"/>
            </w:pPr>
            <w:r w:rsidRPr="00E315E0">
              <w:t>£</w:t>
            </w:r>
            <w:r>
              <w:t>75</w:t>
            </w:r>
            <w:r w:rsidRPr="00E315E0">
              <w:t>0</w:t>
            </w:r>
          </w:p>
          <w:p w:rsidR="00BD79F9" w:rsidRPr="00E315E0" w:rsidRDefault="00BD79F9" w:rsidP="00765896">
            <w:pPr>
              <w:tabs>
                <w:tab w:val="left" w:pos="6249"/>
              </w:tabs>
              <w:spacing w:after="120"/>
              <w:ind w:firstLine="720"/>
            </w:pPr>
            <w:r>
              <w:t>£270</w:t>
            </w:r>
          </w:p>
          <w:p w:rsidR="00BD79F9" w:rsidRPr="00E315E0" w:rsidRDefault="00BD79F9" w:rsidP="00765896">
            <w:pPr>
              <w:tabs>
                <w:tab w:val="left" w:pos="6249"/>
              </w:tabs>
              <w:spacing w:after="120"/>
              <w:ind w:firstLine="720"/>
            </w:pPr>
            <w:r w:rsidRPr="00E315E0">
              <w:t>£</w:t>
            </w:r>
            <w:r>
              <w:t>4</w:t>
            </w:r>
            <w:r w:rsidRPr="00E315E0">
              <w:t>00</w:t>
            </w:r>
          </w:p>
          <w:p w:rsidR="00BD79F9" w:rsidRDefault="00BD79F9" w:rsidP="00765896">
            <w:pPr>
              <w:tabs>
                <w:tab w:val="left" w:pos="6249"/>
              </w:tabs>
              <w:spacing w:after="120"/>
              <w:ind w:firstLine="720"/>
            </w:pPr>
            <w:r w:rsidRPr="00E315E0">
              <w:t>£2,000</w:t>
            </w:r>
          </w:p>
          <w:p w:rsidR="00BD79F9" w:rsidRDefault="00BD79F9" w:rsidP="00765896">
            <w:pPr>
              <w:tabs>
                <w:tab w:val="left" w:pos="6249"/>
              </w:tabs>
              <w:spacing w:after="120"/>
              <w:ind w:firstLine="720"/>
            </w:pPr>
            <w:r>
              <w:t>£600</w:t>
            </w:r>
          </w:p>
          <w:p w:rsidR="00BD79F9" w:rsidRPr="00E315E0" w:rsidRDefault="00BD79F9" w:rsidP="00765896">
            <w:pPr>
              <w:tabs>
                <w:tab w:val="left" w:pos="6249"/>
              </w:tabs>
              <w:spacing w:after="120"/>
              <w:ind w:firstLine="720"/>
            </w:pPr>
            <w:r>
              <w:t>£1000</w:t>
            </w:r>
          </w:p>
          <w:p w:rsidR="00BD79F9" w:rsidRDefault="00BD79F9" w:rsidP="00765896">
            <w:pPr>
              <w:tabs>
                <w:tab w:val="left" w:pos="6249"/>
              </w:tabs>
              <w:spacing w:after="120"/>
              <w:jc w:val="center"/>
              <w:rPr>
                <w:b/>
              </w:rPr>
            </w:pPr>
          </w:p>
          <w:p w:rsidR="00BD79F9" w:rsidRPr="00E315E0" w:rsidRDefault="00BD79F9" w:rsidP="00765896">
            <w:pPr>
              <w:tabs>
                <w:tab w:val="left" w:pos="6249"/>
              </w:tabs>
              <w:spacing w:after="120"/>
              <w:jc w:val="center"/>
              <w:rPr>
                <w:b/>
              </w:rPr>
            </w:pPr>
            <w:r w:rsidRPr="00E315E0">
              <w:rPr>
                <w:b/>
              </w:rPr>
              <w:t>£</w:t>
            </w:r>
            <w:r>
              <w:rPr>
                <w:b/>
              </w:rPr>
              <w:t>9,320.00</w:t>
            </w:r>
          </w:p>
          <w:p w:rsidR="00BD79F9" w:rsidRPr="006736C9" w:rsidRDefault="00BD79F9" w:rsidP="00765896">
            <w:pPr>
              <w:tabs>
                <w:tab w:val="left" w:pos="6249"/>
              </w:tabs>
              <w:spacing w:after="120"/>
              <w:jc w:val="center"/>
              <w:rPr>
                <w:b/>
                <w:sz w:val="18"/>
                <w:szCs w:val="18"/>
              </w:rPr>
            </w:pPr>
          </w:p>
        </w:tc>
      </w:tr>
      <w:tr w:rsidR="00BD79F9" w:rsidRPr="00467E55" w:rsidTr="00765896">
        <w:trPr>
          <w:trHeight w:val="2551"/>
        </w:trPr>
        <w:tc>
          <w:tcPr>
            <w:tcW w:w="10456" w:type="dxa"/>
            <w:gridSpan w:val="2"/>
          </w:tcPr>
          <w:p w:rsidR="00BD79F9" w:rsidRDefault="00BD79F9" w:rsidP="00765896">
            <w:pPr>
              <w:tabs>
                <w:tab w:val="left" w:pos="6249"/>
              </w:tabs>
              <w:spacing w:after="120"/>
              <w:rPr>
                <w:b/>
              </w:rPr>
            </w:pPr>
            <w:r w:rsidRPr="00467E55">
              <w:rPr>
                <w:b/>
              </w:rPr>
              <w:lastRenderedPageBreak/>
              <w:t>Outcomes to date:</w:t>
            </w:r>
            <w:r>
              <w:rPr>
                <w:b/>
              </w:rPr>
              <w:t xml:space="preserve"> </w:t>
            </w:r>
          </w:p>
          <w:p w:rsidR="002E192D" w:rsidRDefault="002E192D" w:rsidP="002E192D">
            <w:r>
              <w:t xml:space="preserve">Our end of year results show the impact the PE and Sports Grant is having on our children. The majority of children have met age related expectations with many exceeding this; children who did not meet this </w:t>
            </w:r>
            <w:r w:rsidR="00B343E0">
              <w:t xml:space="preserve">standard were </w:t>
            </w:r>
            <w:r>
              <w:t xml:space="preserve">pupils that found it difficult to join in lessons due to their special needs. </w:t>
            </w:r>
          </w:p>
          <w:p w:rsidR="00BD79F9" w:rsidRPr="00C07120" w:rsidRDefault="002E192D" w:rsidP="00C07120">
            <w:r>
              <w:t>We continued to build on staff expertise last year as they believed they could have further support on planning and delivering lessons that showed prog</w:t>
            </w:r>
            <w:r w:rsidR="00C07120">
              <w:t>ression and could also develop</w:t>
            </w:r>
            <w:r>
              <w:t xml:space="preserve"> their subject knowledge further. </w:t>
            </w:r>
          </w:p>
        </w:tc>
      </w:tr>
      <w:tr w:rsidR="00BD79F9" w:rsidRPr="00467E55" w:rsidTr="00765896">
        <w:trPr>
          <w:trHeight w:val="3152"/>
        </w:trPr>
        <w:tc>
          <w:tcPr>
            <w:tcW w:w="10456" w:type="dxa"/>
            <w:gridSpan w:val="2"/>
          </w:tcPr>
          <w:p w:rsidR="00BD79F9" w:rsidRDefault="00BD79F9" w:rsidP="00765896">
            <w:pPr>
              <w:tabs>
                <w:tab w:val="left" w:pos="6249"/>
              </w:tabs>
              <w:spacing w:after="120"/>
              <w:rPr>
                <w:b/>
              </w:rPr>
            </w:pPr>
            <w:r>
              <w:rPr>
                <w:b/>
              </w:rPr>
              <w:t>Next steps:</w:t>
            </w:r>
          </w:p>
          <w:p w:rsidR="002E192D" w:rsidRDefault="002E192D" w:rsidP="002E192D">
            <w:r>
              <w:t>I will continue to support staff, developing their teaching in PE, to ensure all teaching is good to outstanding. Throughout the next ac</w:t>
            </w:r>
            <w:r w:rsidR="00177EAB">
              <w:t>ademic year, the staff will</w:t>
            </w:r>
            <w:r>
              <w:t xml:space="preserve"> work with specialist teachers from the EQ on the Wirral PE Scheme of Work.</w:t>
            </w:r>
          </w:p>
          <w:p w:rsidR="002E192D" w:rsidRDefault="002E192D" w:rsidP="002E192D">
            <w:r>
              <w:t>Staff are currently assessing PE on a regular basis to show progression and targeting children that are not making good progress.</w:t>
            </w:r>
            <w:r>
              <w:br/>
            </w:r>
            <w:r>
              <w:br/>
              <w:t xml:space="preserve">After discussion with F2 staff, they feel that they need new equipment to support them in ensuring all children meet A.R.E or exceed them. </w:t>
            </w:r>
          </w:p>
          <w:p w:rsidR="00BD79F9" w:rsidRPr="00A36091" w:rsidRDefault="002E192D" w:rsidP="002E192D">
            <w:r>
              <w:t xml:space="preserve">All of the children will also get the opportunity to take part in competitions and festivals with other </w:t>
            </w:r>
            <w:r w:rsidR="00177EAB">
              <w:t>schools. I will also be providing</w:t>
            </w:r>
            <w:bookmarkStart w:id="0" w:name="_GoBack"/>
            <w:bookmarkEnd w:id="0"/>
            <w:r>
              <w:t xml:space="preserve"> a free after-school club for children identified as ‘non-participants’ to encourage a more active lifestyle. </w:t>
            </w:r>
          </w:p>
        </w:tc>
      </w:tr>
    </w:tbl>
    <w:p w:rsidR="00C95D5B" w:rsidRDefault="00C95D5B"/>
    <w:sectPr w:rsidR="00C95D5B" w:rsidSect="00BD79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6112E"/>
    <w:multiLevelType w:val="hybridMultilevel"/>
    <w:tmpl w:val="736E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F9"/>
    <w:rsid w:val="00177EAB"/>
    <w:rsid w:val="00265D41"/>
    <w:rsid w:val="002E192D"/>
    <w:rsid w:val="00401F2F"/>
    <w:rsid w:val="00487D87"/>
    <w:rsid w:val="00501D48"/>
    <w:rsid w:val="00547404"/>
    <w:rsid w:val="00644522"/>
    <w:rsid w:val="00881A87"/>
    <w:rsid w:val="00981B3C"/>
    <w:rsid w:val="00992850"/>
    <w:rsid w:val="00B343E0"/>
    <w:rsid w:val="00BD79F9"/>
    <w:rsid w:val="00C07120"/>
    <w:rsid w:val="00C95D5B"/>
    <w:rsid w:val="00CE2251"/>
    <w:rsid w:val="00DE2AD3"/>
    <w:rsid w:val="00DF52BB"/>
    <w:rsid w:val="00E61A87"/>
    <w:rsid w:val="00EC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F9"/>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F9"/>
    <w:pPr>
      <w:ind w:left="720"/>
      <w:contextualSpacing/>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F9"/>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F9"/>
    <w:pPr>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Tony Fulton</cp:lastModifiedBy>
  <cp:revision>15</cp:revision>
  <dcterms:created xsi:type="dcterms:W3CDTF">2015-10-31T13:38:00Z</dcterms:created>
  <dcterms:modified xsi:type="dcterms:W3CDTF">2015-10-31T14:11:00Z</dcterms:modified>
</cp:coreProperties>
</file>